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A61" w14:textId="77777777" w:rsidR="00F07734" w:rsidRDefault="00F07734" w:rsidP="00F07734">
      <w:pPr>
        <w:jc w:val="center"/>
        <w:rPr>
          <w:rFonts w:ascii="Times New Roman" w:hAnsi="Times New Roman"/>
          <w:sz w:val="24"/>
          <w:szCs w:val="22"/>
        </w:rPr>
      </w:pPr>
      <w:bookmarkStart w:id="0" w:name="_Toc360188322"/>
      <w:bookmarkStart w:id="1" w:name="_Toc473560870"/>
      <w:bookmarkStart w:id="2" w:name="_Toc151714358"/>
      <w:r>
        <w:rPr>
          <w:rFonts w:ascii="Times New Roman" w:hAnsi="Times New Roman"/>
          <w:sz w:val="24"/>
        </w:rPr>
        <w:t>EL</w:t>
      </w:r>
    </w:p>
    <w:p w14:paraId="0D6BFDE2" w14:textId="77777777" w:rsidR="00320FF3" w:rsidRPr="00037E7B" w:rsidRDefault="00320FF3" w:rsidP="00F07734">
      <w:pPr>
        <w:rPr>
          <w:rFonts w:ascii="Times New Roman" w:hAnsi="Times New Roman"/>
          <w:sz w:val="24"/>
        </w:rPr>
      </w:pPr>
    </w:p>
    <w:p w14:paraId="02F7763D" w14:textId="77777777" w:rsidR="00320FF3" w:rsidRPr="00037E7B" w:rsidRDefault="00320FF3" w:rsidP="00320FF3">
      <w:pPr>
        <w:jc w:val="center"/>
        <w:rPr>
          <w:rFonts w:ascii="Times New Roman" w:hAnsi="Times New Roman"/>
          <w:sz w:val="24"/>
        </w:rPr>
      </w:pPr>
      <w:r>
        <w:rPr>
          <w:rFonts w:ascii="Times New Roman" w:hAnsi="Times New Roman"/>
          <w:sz w:val="24"/>
        </w:rPr>
        <w:t>ΠΑΡΑΡΤΗΜΑ II</w:t>
      </w:r>
    </w:p>
    <w:p w14:paraId="6A7FAFF0" w14:textId="77777777" w:rsidR="00320FF3" w:rsidRPr="00037E7B" w:rsidRDefault="00320FF3" w:rsidP="00320FF3">
      <w:pPr>
        <w:jc w:val="center"/>
        <w:rPr>
          <w:rFonts w:ascii="Times New Roman" w:hAnsi="Times New Roman"/>
          <w:sz w:val="24"/>
        </w:rPr>
      </w:pPr>
      <w:r>
        <w:rPr>
          <w:rFonts w:ascii="Times New Roman" w:hAnsi="Times New Roman"/>
          <w:sz w:val="24"/>
        </w:rPr>
        <w:t>«ΠΑΡΑΡΤΗΜΑ II</w:t>
      </w:r>
    </w:p>
    <w:p w14:paraId="3F8D89B8" w14:textId="77777777" w:rsidR="00320FF3" w:rsidRPr="00037E7B" w:rsidRDefault="00320FF3" w:rsidP="00320FF3">
      <w:pPr>
        <w:jc w:val="center"/>
        <w:rPr>
          <w:rFonts w:ascii="Times New Roman" w:hAnsi="Times New Roman"/>
          <w:b/>
          <w:sz w:val="24"/>
        </w:rPr>
      </w:pPr>
      <w:r>
        <w:rPr>
          <w:rFonts w:ascii="Times New Roman" w:hAnsi="Times New Roman"/>
          <w:b/>
          <w:sz w:val="24"/>
        </w:rPr>
        <w:t>ΟΔΗΓΙΕΣ ΓΙΑ ΤΗΝ ΥΠΟΒΟΛΗ ΑΝΑΦΟΡΩΝ ΣΧΕΤΙΚΑ ΜΕ ΤΑ ΙΔΙΑ ΚΕΦΑΛΑΙΑ ΚΑΙ ΤΙΣ ΑΠΑΙΤΗΣΕΙΣ ΙΔΙΩΝ ΚΕΦΑΛΑΙΩΝ</w:t>
      </w:r>
    </w:p>
    <w:p w14:paraId="33E9282B" w14:textId="77777777" w:rsidR="00320FF3" w:rsidRPr="00037E7B" w:rsidRDefault="00320FF3" w:rsidP="00320FF3">
      <w:pPr>
        <w:jc w:val="center"/>
        <w:rPr>
          <w:rFonts w:ascii="Times New Roman" w:hAnsi="Times New Roman"/>
          <w:b/>
          <w:sz w:val="24"/>
          <w:lang w:eastAsia="de-DE"/>
        </w:rPr>
      </w:pPr>
    </w:p>
    <w:p w14:paraId="3D25D1E5" w14:textId="77777777" w:rsidR="009D5CC6" w:rsidRDefault="009D5CC6" w:rsidP="00984406"/>
    <w:p w14:paraId="07D5DC86" w14:textId="5AA3133C" w:rsidR="00CC7D2C" w:rsidRPr="002A677E" w:rsidRDefault="00CC7D2C" w:rsidP="00767D3D">
      <w:pPr>
        <w:pStyle w:val="Heading2"/>
      </w:pPr>
      <w:r>
        <w:t>ΜΕΡΟΣ II: ΟΔΗΓΙΕΣ ΣΧΕΤΙΚΑ ΜΕ ΤΑ ΥΠΟΔΕΙΓΜΑΤΑ</w:t>
      </w:r>
      <w:bookmarkEnd w:id="0"/>
      <w:bookmarkEnd w:id="1"/>
      <w:bookmarkEnd w:id="2"/>
    </w:p>
    <w:p w14:paraId="3279C58A" w14:textId="77777777" w:rsidR="00CC7D2C" w:rsidRPr="002A677E" w:rsidRDefault="00CC7D2C" w:rsidP="005F25FD">
      <w:pPr>
        <w:pStyle w:val="Instructionsberschrift2"/>
        <w:numPr>
          <w:ilvl w:val="0"/>
          <w:numId w:val="0"/>
        </w:numPr>
        <w:ind w:left="357" w:hanging="357"/>
      </w:pPr>
      <w:bookmarkStart w:id="3" w:name="_Toc360188323"/>
      <w:bookmarkStart w:id="4" w:name="_Toc473560871"/>
      <w:bookmarkStart w:id="5" w:name="_Toc151714359"/>
      <w:r>
        <w:t>1.</w:t>
      </w:r>
      <w:r>
        <w:tab/>
        <w:t>Επισκόπηση κεφαλαιακής επάρκειας</w:t>
      </w:r>
      <w:bookmarkEnd w:id="3"/>
      <w:r>
        <w:t xml:space="preserve"> (στο εξής: CA)</w:t>
      </w:r>
      <w:bookmarkEnd w:id="4"/>
      <w:bookmarkEnd w:id="5"/>
    </w:p>
    <w:p w14:paraId="049C1634" w14:textId="77777777" w:rsidR="00CC7D2C" w:rsidRPr="002A677E"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t>1.1.</w:t>
      </w:r>
      <w:r>
        <w:tab/>
        <w:t>Γενικές παρατηρήσεις</w:t>
      </w:r>
      <w:bookmarkEnd w:id="6"/>
      <w:bookmarkEnd w:id="7"/>
      <w:bookmarkEnd w:id="8"/>
      <w:bookmarkEnd w:id="9"/>
    </w:p>
    <w:p w14:paraId="730C7EE9"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11</w:t>
      </w:r>
      <w:r>
        <w:fldChar w:fldCharType="end"/>
      </w:r>
      <w:r>
        <w:t>.</w:t>
      </w:r>
      <w:r>
        <w:tab/>
        <w:t xml:space="preserve">Τα υποδείγματα CA περιέχουν πληροφορίες σχετικά με τους αριθμητές του 1ου πυλώνα (ίδια κεφάλαια, κατηγορία 1, κεφάλαιο κοινών μετοχών κατηγορίας 1), τον παρονομαστή (απαιτήσεις ιδίων κεφαλαίων) και την εφαρμογή των μεταβατικών διατάξεων του κανονισμού (ΕΕ) αριθ. 575/2013 και της οδηγίας 2013/36/ΕΕ, και είναι διαρθρωμένα σε πέντε υποδείγματα: </w:t>
      </w:r>
    </w:p>
    <w:p w14:paraId="416DAF6C" w14:textId="77777777" w:rsidR="00CC7D2C" w:rsidRPr="002A677E" w:rsidRDefault="00CC7D2C" w:rsidP="00D1404A">
      <w:pPr>
        <w:pStyle w:val="InstructionsText2"/>
        <w:numPr>
          <w:ilvl w:val="0"/>
          <w:numId w:val="0"/>
        </w:numPr>
        <w:ind w:left="993"/>
      </w:pPr>
      <w:r>
        <w:t>α)</w:t>
      </w:r>
      <w:r>
        <w:tab/>
        <w:t>το υπόδειγμα CA1 περιέχει το ποσό των ιδίων κεφαλαίων των ιδρυμάτων, διαχωρισμένο στα στοιχεία που απαιτούνται για τη συγκέντρωση του ποσού αυτού. Το λαμβανόμενο ποσό ιδίων κεφαλαίων περιλαμβάνει το συσσωρευτικό αποτέλεσμα της εφαρμογής των μεταβατικών διατάξεων του κανονισμού (ΕΕ) αριθ. 575/2013 και της οδηγίας 2013/36/ΕΕ ανά τύπο κεφαλαίου·</w:t>
      </w:r>
    </w:p>
    <w:p w14:paraId="27EFA8F6" w14:textId="7AE1365E" w:rsidR="00CC7D2C" w:rsidRPr="002A677E" w:rsidRDefault="00CC7D2C" w:rsidP="00D1404A">
      <w:pPr>
        <w:pStyle w:val="InstructionsText2"/>
        <w:numPr>
          <w:ilvl w:val="0"/>
          <w:numId w:val="0"/>
        </w:numPr>
        <w:ind w:left="993"/>
      </w:pPr>
      <w:r>
        <w:t>β)</w:t>
      </w:r>
      <w:r>
        <w:tab/>
        <w:t>στο υπόδειγμα CA2 συνοψίζονται τα συνολικά ποσά ανοίγματος σε κίνδυνο με και χωρίς εφαρμογή κατώτατου ορίου (TREA) και τα τυποποιημένα συνολικά ποσά ανοίγματος σε κίνδυνο (S-TREA), όπως ορίζονται αντίστοιχα στο άρθρο 92 παράγραφοι 3, 4 και 5 του κανονισμού (ΕΕ) αριθ. 575/2013·</w:t>
      </w:r>
    </w:p>
    <w:p w14:paraId="3031C055" w14:textId="77777777" w:rsidR="00CC7D2C" w:rsidRPr="002A677E" w:rsidRDefault="00CC7D2C" w:rsidP="00D1404A">
      <w:pPr>
        <w:pStyle w:val="InstructionsText2"/>
        <w:numPr>
          <w:ilvl w:val="0"/>
          <w:numId w:val="0"/>
        </w:numPr>
        <w:ind w:left="993"/>
      </w:pPr>
      <w:r>
        <w:t>γ)</w:t>
      </w:r>
      <w:r>
        <w:tab/>
        <w:t>το υπόδειγμα CA3 περιέχει τους δείκτες για τους οποίους προσδιορίζεται ελάχιστο επίπεδο στον κανονισμό (ΕΕ) αριθ. 575/2013, δείκτες του 2ου πυλώνα και ορισμένα άλλα σχετικά δεδομένα·</w:t>
      </w:r>
    </w:p>
    <w:p w14:paraId="7FAC43FB" w14:textId="77777777" w:rsidR="00CC7D2C" w:rsidRPr="002A677E" w:rsidRDefault="00CC7D2C" w:rsidP="00D1404A">
      <w:pPr>
        <w:pStyle w:val="InstructionsText2"/>
        <w:numPr>
          <w:ilvl w:val="0"/>
          <w:numId w:val="0"/>
        </w:numPr>
        <w:ind w:left="993"/>
      </w:pPr>
      <w:r>
        <w:t>δ)</w:t>
      </w:r>
      <w:r>
        <w:tab/>
        <w:t xml:space="preserve">το υπόδειγμα CA4 περιλαμβάνει υπομνηματικά στοιχεία που απαιτούνται, μεταξύ άλλων, για τον υπολογισμό των στοιχείων του υποδείγματος CA1, καθώς και πληροφορίες για τα κεφαλαιακά αποθέματα ασφαλείας της οδηγίας 2013/36/ΕΕ· </w:t>
      </w:r>
    </w:p>
    <w:p w14:paraId="0EB902DA" w14:textId="77777777" w:rsidR="00CC7D2C" w:rsidRPr="002A677E" w:rsidRDefault="00CC7D2C" w:rsidP="00D1404A">
      <w:pPr>
        <w:pStyle w:val="InstructionsText2"/>
        <w:numPr>
          <w:ilvl w:val="0"/>
          <w:numId w:val="0"/>
        </w:numPr>
        <w:ind w:left="993"/>
      </w:pPr>
      <w:r>
        <w:t>ε)</w:t>
      </w:r>
      <w:r>
        <w:tab/>
        <w:t>το υπόδειγμα CA5 περιέχει τα δεδομένα που απαιτούνται για τον υπολογισμό της επίπτωσης από την εφαρμογή των μεταβατικών διατάξεων του κανονισμού (ΕΕ) αριθ. 575/2013 στα ίδια κεφάλαια. Το υπόδειγμα CA5 θα παύσει να υφίσταται μετά τη λήξη της ισχύος των εν λόγω μεταβατικών διατάξεων.</w:t>
      </w:r>
    </w:p>
    <w:p w14:paraId="6AAF12AD"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12</w:t>
      </w:r>
      <w:r>
        <w:fldChar w:fldCharType="end"/>
      </w:r>
      <w:r>
        <w:t>.</w:t>
      </w:r>
      <w:r>
        <w:tab/>
        <w:t xml:space="preserve">Τα υποδείγματα πρέπει να χρησιμοποιούνται από όλες τις οντότητες που υποβάλλουν αναφορά, ανεξαρτήτως των λογιστικών προτύπων που εφαρμόζονται, παρόλο που ορισμένα στοιχεία στον αριθμητή αφορούν συγκεκριμένα οντότητες που εφαρμόζουν κανόνες αποτίμησης βάσει των ΔΛΠ/ΔΠΧΑ. Γενικά, οι πληροφορίες του παρονομαστή συνδέονται με </w:t>
      </w:r>
      <w:r>
        <w:lastRenderedPageBreak/>
        <w:t>τα τελικά αποτελέσματα που αναφέρονται στα αντίστοιχα υποδείγματα για τον υπολογισμό του συνολικού ποσού ανοίγματος σε κίνδυνο.</w:t>
      </w:r>
    </w:p>
    <w:p w14:paraId="596C5A8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13</w:t>
      </w:r>
      <w:r>
        <w:fldChar w:fldCharType="end"/>
      </w:r>
      <w:r>
        <w:t>.</w:t>
      </w:r>
      <w:r>
        <w:tab/>
        <w:t xml:space="preserve">Τα συνολικά ίδια κεφάλαια αποτελούνται από διαφορετικά είδη κεφαλαίων: Το κεφάλαιο της κατηγορίας 1 (Τ1), που είναι το άθροισμα του κεφαλαίου κοινών μετοχών της κατηγορίας 1 (CET1) και του πρόσθετου κεφαλαίου της κατηγορίας 1 (ΑΤ1), καθώς και το κεφάλαιο της κατηγορίας 2 (Τ2). </w:t>
      </w:r>
    </w:p>
    <w:p w14:paraId="2CD8D0AB"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14</w:t>
      </w:r>
      <w:r>
        <w:fldChar w:fldCharType="end"/>
      </w:r>
      <w:r>
        <w:t>.</w:t>
      </w:r>
      <w:r>
        <w:tab/>
        <w:t>Η εφαρμογή των μεταβατικών διατάξεων του κανονισμού (ΕΕ) αριθ. 575/2013 και της οδηγίας 2013/36/ΕΕ αντιμετωπίζεται ως εξής στα υποδείγματα CA:</w:t>
      </w:r>
    </w:p>
    <w:p w14:paraId="14CA06BE" w14:textId="77777777" w:rsidR="00CC7D2C" w:rsidRPr="002A677E" w:rsidRDefault="00CC7D2C" w:rsidP="00D1404A">
      <w:pPr>
        <w:pStyle w:val="InstructionsText2"/>
        <w:numPr>
          <w:ilvl w:val="0"/>
          <w:numId w:val="0"/>
        </w:numPr>
        <w:ind w:left="993"/>
      </w:pPr>
      <w:r>
        <w:t>α)</w:t>
      </w:r>
      <w:r>
        <w:tab/>
        <w:t>Τα στοιχεία στο υπόδειγμα CA1 περιλαμβάνουν γενικά μεταβατικές προσαρμογές. Αυτό σημαίνει ότι τα ποσά στα στοιχεία του υποδείγματος CA1 υπολογίζονται σύμφωνα με τις τελικές διατάξεις (δηλαδή, ως εάν να μην υπήρχαν μεταβατικές διατάξεις), με την εξαίρεση των στοιχείων που συνοψίζουν την επίδραση των μεταβατικών διατάξεων. Για κάθε τύπο κεφαλαίου (δηλαδή, CET1, AT1 και Τ2) υπάρχουν τρία διαφορετικά στοιχεία στα οποία περιλαμβάνονται όλες οι προσαρμογές λόγω των μεταβατικών διατάξεων.</w:t>
      </w:r>
    </w:p>
    <w:p w14:paraId="2571599A" w14:textId="77777777" w:rsidR="00CC7D2C" w:rsidRPr="002A677E" w:rsidRDefault="00CC7D2C" w:rsidP="00D1404A">
      <w:pPr>
        <w:pStyle w:val="InstructionsText2"/>
        <w:numPr>
          <w:ilvl w:val="0"/>
          <w:numId w:val="0"/>
        </w:numPr>
        <w:ind w:left="993"/>
      </w:pPr>
      <w:r>
        <w:t>β)</w:t>
      </w:r>
      <w:r>
        <w:tab/>
        <w:t>Οι μεταβατικές διατάξεις ενδέχεται να επηρεάζουν επίσης την υστέρηση του ΑΤ1 και του Τ2 [δηλαδή, το υπερβάλλον ποσό αφαίρεσης από το ΑΤ1 ή το Τ2, όπως προσδιορίζεται στο άρθρο 36 παράγραφος 1 στοιχείο ι) και στο άρθρο 56 στοιχείο ε) του κανονισμού (ΕΕ) αριθ. 575/2013, αντιστοίχως] και, επομένως, τα στοιχεία που περιέχουν τις εν λόγω υστερήσεις ενδέχεται να αντανακλούν εμμέσως το αποτέλεσμα των εν λόγω μεταβατικών διατάξεων.</w:t>
      </w:r>
    </w:p>
    <w:p w14:paraId="088733BA" w14:textId="77777777" w:rsidR="00CC7D2C" w:rsidRPr="002A677E" w:rsidRDefault="00CC7D2C" w:rsidP="00D1404A">
      <w:pPr>
        <w:pStyle w:val="InstructionsText2"/>
        <w:numPr>
          <w:ilvl w:val="0"/>
          <w:numId w:val="0"/>
        </w:numPr>
        <w:ind w:left="993"/>
      </w:pPr>
      <w:r>
        <w:t>γ)</w:t>
      </w:r>
      <w:r>
        <w:tab/>
        <w:t xml:space="preserve">Το υπόδειγμα CA5 χρησιμοποιείται αποκλειστικά για την αναφορά του αποτελέσματος της εφαρμογής των μεταβατικών διατάξεων του κανονισμού (ΕΕ) αριθ. 575/2013 με αντίκτυπο στα ίδια κεφάλαια. </w:t>
      </w:r>
    </w:p>
    <w:p w14:paraId="45D824B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15</w:t>
      </w:r>
      <w:r>
        <w:fldChar w:fldCharType="end"/>
      </w:r>
      <w:r>
        <w:t>.</w:t>
      </w:r>
      <w:r>
        <w:tab/>
        <w:t xml:space="preserve">Η αντιμετώπιση των απαιτήσεων του πυλώνα II δύναται να διαφέρει εντός της Ένωσης (το άρθρο 104α παράγραφος 1 της οδηγίας 2013/36/ΕΕ πρέπει να μεταφερθεί στην εθνική νομοθεσία). Μόνον οι επιπτώσεις των απαιτήσεων του πυλώνα II στον συντελεστή φερεγγυότητας ή τον συντελεστή στόχο περιλαμβάνονται στην αναφορά φερεγγυότητας που απαιτείται βάσει του κανονισμού (ΕΕ) αριθ. 575/2013. </w:t>
      </w:r>
    </w:p>
    <w:p w14:paraId="10043DAC" w14:textId="77777777" w:rsidR="00CC7D2C" w:rsidRPr="002A677E" w:rsidRDefault="00CC7D2C" w:rsidP="00D1404A">
      <w:pPr>
        <w:pStyle w:val="InstructionsText2"/>
        <w:numPr>
          <w:ilvl w:val="0"/>
          <w:numId w:val="0"/>
        </w:numPr>
        <w:ind w:left="993"/>
      </w:pPr>
      <w:r>
        <w:t>α)</w:t>
      </w:r>
      <w:r>
        <w:tab/>
        <w:t>Τα υποδείγματα CA1, CA2 ή CA5 περιέχουν μόνο δεδομένα σχετικά με ζητήματα του πυλώνα Ι.</w:t>
      </w:r>
    </w:p>
    <w:p w14:paraId="0DBE98C6" w14:textId="77777777" w:rsidR="00CC7D2C" w:rsidRPr="002A677E" w:rsidRDefault="00CC7D2C" w:rsidP="00D1404A">
      <w:pPr>
        <w:pStyle w:val="InstructionsText2"/>
        <w:numPr>
          <w:ilvl w:val="0"/>
          <w:numId w:val="0"/>
        </w:numPr>
        <w:ind w:left="993"/>
      </w:pPr>
      <w:r>
        <w:t>β)</w:t>
      </w:r>
      <w:r>
        <w:tab/>
        <w:t>Το υπόδειγμα CA3 περιέχει τις επιπτώσεις των πρόσθετων απαιτήσεων του πυλώνα II στον συντελεστή φερεγγυότητας σε σωρευτική βάση. Εστιάζεται κυρίως στους ίδιους τους συντελεστές-στόχους. Δεν υπάρχει περαιτέρω σύνδεση με τα υποδείγματα CA1, CA2 ή CA5.</w:t>
      </w:r>
    </w:p>
    <w:p w14:paraId="63F79AA0" w14:textId="77777777" w:rsidR="00CC7D2C" w:rsidRDefault="00CC7D2C" w:rsidP="00D1404A">
      <w:pPr>
        <w:pStyle w:val="InstructionsText2"/>
        <w:numPr>
          <w:ilvl w:val="0"/>
          <w:numId w:val="0"/>
        </w:numPr>
        <w:ind w:left="993"/>
      </w:pPr>
      <w:r>
        <w:t>γ)</w:t>
      </w:r>
      <w:r>
        <w:tab/>
        <w:t>Το υπόδειγμα CA4 περιέχει ένα κελί για τις πρόσθετες απαιτήσεις ιδίων κεφαλαίων αναφορικά με τον πυλώνα II. Το κελί αυτό δεν συνδέεται μέσω κανόνων επικύρωσης με τους δείκτες κεφαλαίου του υποδείγματος CA3 και αντανακλά το άρθρο 104α παράγραφος 1 της οδηγίας 2013/36/ΕΕ, το οποίο αναφέρει ρητώς τις συμπληρωματικές απαιτήσεις ιδίων κεφαλαίων ως μία πιθανότητα για τη λήψη αποφάσεων του πυλώνα II.</w:t>
      </w:r>
    </w:p>
    <w:p w14:paraId="2CF3DCE5" w14:textId="22DB17A6" w:rsidR="00CC7D2C" w:rsidRDefault="00CC7D2C" w:rsidP="00D1404A">
      <w:pPr>
        <w:pStyle w:val="InstructionsText2"/>
        <w:numPr>
          <w:ilvl w:val="0"/>
          <w:numId w:val="0"/>
        </w:numPr>
      </w:pPr>
      <w:r>
        <w:lastRenderedPageBreak/>
        <w:t xml:space="preserve">15α. Η εφαρμογή των απαιτήσεων για το κατώτατο όριο κεφαλαιακών απαιτήσεων μπορεί να επηρεάσει τα TREA, καθώς και τις απαιτήσεις ιδίων κεφαλαίων ο υπολογισμός των οποίων εξαρτάται από τα TREA: δείκτες κεφαλαίου, απαιτήσεις 2ου πυλώνα και κεφαλαιακά αποθέματα ασφαλείας. Όταν μια αρμόδια αρχή έχει εφαρμόσει την παρέκκλιση που ορίζεται στο άρθρο 92 παράγραφος 3 δεύτερο εδάφιο του κανονισμού (ΕΕ) αριθ. 575/2013,  αναφέρονται αναλόγως οι πληροφορίες σχετικά με τις απαιτήσεις για το κατώτατο όριο κεφαλαιακών απαιτήσεων. </w:t>
      </w:r>
    </w:p>
    <w:p w14:paraId="226DFED5" w14:textId="77777777" w:rsidR="00CC7D2C" w:rsidRPr="005B630F" w:rsidRDefault="00CC7D2C" w:rsidP="00D1404A">
      <w:pPr>
        <w:pStyle w:val="InstructionsText2"/>
        <w:numPr>
          <w:ilvl w:val="0"/>
          <w:numId w:val="0"/>
        </w:numPr>
        <w:ind w:left="993"/>
      </w:pPr>
      <w:r>
        <w:t>α)</w:t>
      </w:r>
      <w:r>
        <w:tab/>
        <w:t>Το υπόδειγμα CA2 περιέχει τα συνολικά ποσά ανοίγματος σε κίνδυνο με και χωρίς εφαρμογή κατώτατου ορίου και τα τυποποιημένα συνολικά ποσά ανοίγματος σε κίνδυνο. Το TREA με εφαρμογή κατώτατου ορίου και το τυποποιημένο TREA αντικατοπτρίζουν την επίπτωση των μεταβατικών ρυθμίσεων για το κατώτατο όριο κεφαλαιακών απαιτήσεων, οι οποίες ορίζονται στο άρθρο 465 του κανονισμού (ΕΕ) αριθ. 575/2013.</w:t>
      </w:r>
    </w:p>
    <w:p w14:paraId="70D5E959" w14:textId="77777777" w:rsidR="00CC7D2C" w:rsidRDefault="00CC7D2C" w:rsidP="00D1404A">
      <w:pPr>
        <w:pStyle w:val="InstructionsText2"/>
        <w:numPr>
          <w:ilvl w:val="0"/>
          <w:numId w:val="0"/>
        </w:numPr>
        <w:ind w:left="993"/>
      </w:pPr>
      <w:r>
        <w:t>β)</w:t>
      </w:r>
      <w:r>
        <w:tab/>
        <w:t>Το υπόδειγμα CA3 περιέχει τους δείκτες κεφαλαίου με και χωρίς εφαρμογή του κατώτατου ορίου και τη συνολική κεφαλαιακή απαίτηση βάσει της SREP (TSCR) πριν και μετά το ανώτατο όριο που καθορίζεται στο άρθρο 104α της οδηγίας 2013/36/ΕΕ και τους δείκτες κεφαλαίου χωρίς την εφαρμογή των μεταβατικών ρυθμίσεων για το κατώτατο όριο κεφαλαιακών απαιτήσεων.</w:t>
      </w:r>
    </w:p>
    <w:p w14:paraId="5965EF78" w14:textId="77777777" w:rsidR="00CC7D2C" w:rsidRDefault="00CC7D2C" w:rsidP="009A695A">
      <w:pPr>
        <w:pStyle w:val="InstructionsText2"/>
        <w:numPr>
          <w:ilvl w:val="0"/>
          <w:numId w:val="0"/>
        </w:numPr>
      </w:pPr>
      <w:r>
        <w:t>15β. Το υπόδειγμα CA4 περιέχει τα ποσά των προσαρμογών κατώτατου ορίου με και χωρίς την εφαρμογή μεταβατικών ρυθμίσεων για το κατώτατο όριο κεφαλαιακών απαιτήσεων, καθώς και το εφαρμοστέο κατώτατο ποσοστό κεφαλαιακών απαιτήσεων σύμφωνα με το άρθρο 465 παράγραφος 1 του κανονισμού (ΕΕ) αριθ. 575/2013.</w:t>
      </w:r>
    </w:p>
    <w:p w14:paraId="36A0BD6A" w14:textId="5DE2A828" w:rsidR="00CC7D2C" w:rsidRDefault="00DA32D5" w:rsidP="00A85510">
      <w:pPr>
        <w:pStyle w:val="InstructionsText2"/>
        <w:numPr>
          <w:ilvl w:val="0"/>
          <w:numId w:val="0"/>
        </w:numPr>
        <w:rPr>
          <w:noProof/>
        </w:rPr>
      </w:pPr>
      <w:r>
        <w:t>15γ.  Το υπόδειγμα C 06.02 περιέχει την προσαρμογή κατώτατου ορίου στα TREA των οντοτήτων που εμπίπτουν στο πεδίο εφαρμογής της ενοποίησης.</w:t>
      </w:r>
    </w:p>
    <w:p w14:paraId="4F8F57C9" w14:textId="572FD9C8" w:rsidR="00CC7D2C" w:rsidRPr="002A677E" w:rsidRDefault="00CC7D2C" w:rsidP="00A85510">
      <w:pPr>
        <w:pStyle w:val="InstructionsText2"/>
        <w:numPr>
          <w:ilvl w:val="0"/>
          <w:numId w:val="0"/>
        </w:numPr>
        <w:rPr>
          <w:noProof/>
        </w:rPr>
      </w:pPr>
      <w:r>
        <w:t xml:space="preserve">15δ. Τα υποδείγματα C10.00, C13.01, C14.01 και C34.02 περιέχουν πληροφορίες σχετικά με τις τυποποιημένες αξίες ανοιγμάτων και τα τυποποιημένα TREA που υπολογίζονται σύμφωνα με το άρθρο 92 παράγραφος 5 του κανονισμού (ΕΕ) αριθ. 575/2013 και, κατά περίπτωση, τις επιπτώσεις των μεταβατικών ρυθμίσεων για τον υπολογισμό των S-TREA.  </w:t>
      </w:r>
    </w:p>
    <w:p w14:paraId="49279069" w14:textId="77777777" w:rsidR="00CC7D2C" w:rsidRPr="002A677E" w:rsidRDefault="00CC7D2C" w:rsidP="00D1404A">
      <w:pPr>
        <w:pStyle w:val="InstructionsText2"/>
        <w:numPr>
          <w:ilvl w:val="0"/>
          <w:numId w:val="0"/>
        </w:numPr>
        <w:ind w:left="993"/>
      </w:pPr>
    </w:p>
    <w:p w14:paraId="0DDBF68C" w14:textId="77777777" w:rsidR="00CC7D2C" w:rsidRPr="002A677E"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Pr>
          <w:u w:val="none"/>
        </w:rPr>
        <w:t>1.2.</w:t>
      </w:r>
      <w:r>
        <w:tab/>
        <w:t>C 01.00 – ΙΔΙΑ ΚΕΦΑΛΑΙΑ (CA1)</w:t>
      </w:r>
      <w:bookmarkEnd w:id="10"/>
      <w:bookmarkEnd w:id="11"/>
      <w:r>
        <w:t xml:space="preserve"> </w:t>
      </w:r>
      <w:bookmarkEnd w:id="12"/>
      <w:bookmarkEnd w:id="13"/>
    </w:p>
    <w:p w14:paraId="4A8E09A3" w14:textId="77777777" w:rsidR="00CC7D2C" w:rsidRPr="002A677E"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Pr>
          <w:u w:val="none"/>
        </w:rPr>
        <w:t>1.2.1.</w:t>
      </w:r>
      <w:r>
        <w:tab/>
        <w:t>Οδηγίες για συγκεκριμένες</w:t>
      </w:r>
      <w:bookmarkEnd w:id="14"/>
      <w:r>
        <w:t xml:space="preserve"> </w:t>
      </w:r>
      <w:bookmarkEnd w:id="15"/>
      <w:r>
        <w:t>θέσεις</w:t>
      </w:r>
      <w:bookmarkEnd w:id="16"/>
      <w:bookmarkEnd w:id="17"/>
      <w:bookmarkEnd w:id="18"/>
    </w:p>
    <w:p w14:paraId="46149592" w14:textId="77777777" w:rsidR="00CC7D2C" w:rsidRPr="002A677E"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2A677E" w14:paraId="7C64B19F" w14:textId="77777777" w:rsidTr="00822842">
        <w:tc>
          <w:tcPr>
            <w:tcW w:w="1129" w:type="dxa"/>
            <w:shd w:val="clear" w:color="auto" w:fill="D9D9D9"/>
          </w:tcPr>
          <w:p w14:paraId="1EBAD656"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Γραμμή</w:t>
            </w:r>
          </w:p>
        </w:tc>
        <w:tc>
          <w:tcPr>
            <w:tcW w:w="7620" w:type="dxa"/>
            <w:shd w:val="clear" w:color="auto" w:fill="D9D9D9"/>
          </w:tcPr>
          <w:p w14:paraId="00BD61FC"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CC7D2C" w:rsidRPr="002A677E" w14:paraId="4C04A885" w14:textId="77777777" w:rsidTr="00822842">
        <w:tc>
          <w:tcPr>
            <w:tcW w:w="1129" w:type="dxa"/>
          </w:tcPr>
          <w:p w14:paraId="3DFF1FF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F7B229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Ίδια κεφάλαια</w:t>
            </w:r>
          </w:p>
          <w:p w14:paraId="31EC155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118) και άρθρο 72</w:t>
            </w:r>
            <w:r>
              <w:t xml:space="preserve"> του κανονισμού (ΕΕ) αριθ. 575/2013</w:t>
            </w:r>
          </w:p>
          <w:p w14:paraId="48FA791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Τα ίδια κεφάλαια ενός ιδρύματος απαρτίζονται από το άθροισμα του κεφαλαίου της κατηγορίας 1 και του κεφαλαίου της κατηγορίας 2.</w:t>
            </w:r>
          </w:p>
        </w:tc>
      </w:tr>
      <w:tr w:rsidR="00CC7D2C" w:rsidRPr="002A677E" w14:paraId="5E03706C" w14:textId="77777777" w:rsidTr="00822842">
        <w:tc>
          <w:tcPr>
            <w:tcW w:w="1129" w:type="dxa"/>
          </w:tcPr>
          <w:p w14:paraId="69C1DA7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CE80E5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Κεφάλαιο της κατηγορίας 1</w:t>
            </w:r>
          </w:p>
          <w:p w14:paraId="7D7B99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Άρθρο 25</w:t>
            </w:r>
            <w:r>
              <w:t xml:space="preserve"> του κανονισμού (ΕΕ) αριθ. 575/2013</w:t>
            </w:r>
          </w:p>
          <w:p w14:paraId="09B0C85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Το κεφάλαιο της κατηγορίας 1 είναι το άθροισμα του κεφαλαίου κοινών μετοχών της κατηγορίας 1 και του πρόσθετου κεφαλαίου της κατηγορίας 1 </w:t>
            </w:r>
          </w:p>
        </w:tc>
      </w:tr>
      <w:tr w:rsidR="00CC7D2C" w:rsidRPr="002A677E" w14:paraId="5DCDFC6B" w14:textId="77777777" w:rsidTr="00822842">
        <w:tc>
          <w:tcPr>
            <w:tcW w:w="1129" w:type="dxa"/>
          </w:tcPr>
          <w:p w14:paraId="44FCDAD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3365454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Κεφάλαιο κοινών μετοχών της κατηγορίας 1</w:t>
            </w:r>
          </w:p>
          <w:p w14:paraId="4F1E707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50</w:t>
            </w:r>
            <w:r>
              <w:t xml:space="preserve"> του κανονισμού (ΕΕ) αριθ. 575/2013</w:t>
            </w:r>
          </w:p>
        </w:tc>
      </w:tr>
      <w:tr w:rsidR="00CC7D2C" w:rsidRPr="002A677E" w14:paraId="50E5DD49" w14:textId="77777777" w:rsidTr="00822842">
        <w:tc>
          <w:tcPr>
            <w:tcW w:w="1129" w:type="dxa"/>
          </w:tcPr>
          <w:p w14:paraId="425977A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7D4F1E65" w14:textId="77777777" w:rsidR="00CC7D2C" w:rsidRPr="001235ED"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Κεφαλαιακά μέσα και διαφορά από την έκδοση μετοχών υπέρ το άρτιο που είναι επιλέξιμα ως κεφάλαιο CET1</w:t>
            </w:r>
          </w:p>
          <w:p w14:paraId="5F4E10C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26 παράγραφος 1 στοιχεία α) και β), άρθρα 27 έως 30, άρθρο 36 παράγραφος 1 στοιχείο στ) και άρθρο 42 </w:t>
            </w:r>
            <w:r>
              <w:t>του κανονισμού (ΕΕ) αριθ. 575/2013</w:t>
            </w:r>
          </w:p>
        </w:tc>
      </w:tr>
      <w:tr w:rsidR="00CC7D2C" w:rsidRPr="002A677E" w14:paraId="0656D54B" w14:textId="77777777" w:rsidTr="00822842">
        <w:tc>
          <w:tcPr>
            <w:tcW w:w="1129" w:type="dxa"/>
          </w:tcPr>
          <w:p w14:paraId="1D6708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4B2355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Πλήρως καταβεβλημένα κεφαλαιακά μέσα</w:t>
            </w:r>
          </w:p>
          <w:p w14:paraId="13B60A6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26 παράγραφος 1 στοιχείο α) και άρθρα 27 έως 31</w:t>
            </w:r>
            <w:r>
              <w:t xml:space="preserve"> του κανονισμού (ΕΕ) αριθ. 575/2013</w:t>
            </w:r>
          </w:p>
          <w:p w14:paraId="49B9CE2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Περιλαμβάνονται κεφαλαιακά μέσα αλληλασφαλιστικών ενώσεων, συνεταιριστικών εταιρειών ή παρόμοιων ιδρυμάτων [άρθρα 27 και 29</w:t>
            </w:r>
            <w:r>
              <w:t xml:space="preserve"> του κανονισμού (ΕΕ) αριθ. 575/2013</w:t>
            </w:r>
            <w:r>
              <w:rPr>
                <w:rStyle w:val="FormatvorlageInstructionsTabelleText"/>
                <w:rFonts w:ascii="Times New Roman" w:hAnsi="Times New Roman"/>
                <w:sz w:val="24"/>
              </w:rPr>
              <w:t>].</w:t>
            </w:r>
          </w:p>
          <w:p w14:paraId="7827C6D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Δεν περιλαμβάνεται η διαφορά από την έκδοση μετοχών υπέρ το άρτιο που αφορά τα μέσα.</w:t>
            </w:r>
          </w:p>
          <w:p w14:paraId="2903801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Κεφαλαιακά μέσα που αναλαμβάνονται από δημόσιες αρχές σε καταστάσεις έκτακτης ανάγκης περιλαμβάνονται, εάν συντρέχουν όλες οι προϋποθέσεις του άρθρου 31</w:t>
            </w:r>
            <w:r>
              <w:t xml:space="preserve"> του κανονισμού (ΕΕ) αριθ. 575/2013</w:t>
            </w:r>
            <w:r>
              <w:rPr>
                <w:rStyle w:val="FormatvorlageInstructionsTabelleText"/>
                <w:rFonts w:ascii="Times New Roman" w:hAnsi="Times New Roman"/>
                <w:sz w:val="24"/>
              </w:rPr>
              <w:t>.</w:t>
            </w:r>
          </w:p>
        </w:tc>
      </w:tr>
      <w:tr w:rsidR="00CC7D2C" w:rsidRPr="002A677E" w14:paraId="4E036248" w14:textId="77777777" w:rsidTr="00822842">
        <w:tc>
          <w:tcPr>
            <w:tcW w:w="1129" w:type="dxa"/>
          </w:tcPr>
          <w:p w14:paraId="4C41624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03643B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Εκ των οποίων: Κεφαλαιακά μέσα που αναλαμβάνονται από δημόσιες αρχές σε καταστάσεις έκτακτης ανάγκης</w:t>
            </w:r>
          </w:p>
          <w:p w14:paraId="3743B5F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31</w:t>
            </w:r>
            <w:r>
              <w:t xml:space="preserve"> του κανονισμού (ΕΕ) αριθ. 575/2013</w:t>
            </w:r>
          </w:p>
          <w:p w14:paraId="3BA8990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Κεφαλαιακά μέσα που αναλαμβάνονται από δημόσιες αρχές σε καταστάσεις έκτακτης ανάγκης περιλαμβάνονται σε κεφάλαιο CET1, εάν συντρέχουν όλες οι προϋποθέσεις του άρθρου 31</w:t>
            </w:r>
            <w:r>
              <w:t xml:space="preserve"> του κανονισμού (ΕΕ) αριθ. 575/2013</w:t>
            </w:r>
            <w:r>
              <w:rPr>
                <w:rStyle w:val="InstructionsTabelleberschrift"/>
                <w:rFonts w:ascii="Times New Roman" w:hAnsi="Times New Roman"/>
                <w:b w:val="0"/>
                <w:sz w:val="24"/>
                <w:u w:val="none"/>
              </w:rPr>
              <w:t>.</w:t>
            </w:r>
          </w:p>
        </w:tc>
      </w:tr>
      <w:tr w:rsidR="00CC7D2C" w:rsidRPr="002A677E" w14:paraId="46C4E17A" w14:textId="77777777" w:rsidTr="00822842">
        <w:tc>
          <w:tcPr>
            <w:tcW w:w="1129" w:type="dxa"/>
          </w:tcPr>
          <w:p w14:paraId="72DE3B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52A135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Υπομνηματικό στοιχείο: Κεφαλαιακά μέσα που δεν είναι επιλέξιμα</w:t>
            </w:r>
          </w:p>
          <w:p w14:paraId="0D8C40B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28 παράγραφος 1 στοιχεία β), ιβ) και ιγ)</w:t>
            </w:r>
            <w:r>
              <w:t xml:space="preserve"> του κανονισμού (ΕΕ) αριθ. 575/2013</w:t>
            </w:r>
          </w:p>
          <w:p w14:paraId="589C62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προϋποθέσεις στα συγκεκριμένα σημεία αντανακλούν διαφορετικές καταστάσεις του κεφαλαίου που είναι αναστρέψιμες και, επομένως, το αναφερόμενο ποσό στο συγκεκριμένο σημείο μπορεί να είναι επιλέξιμο σε επόμενες περιόδους.</w:t>
            </w:r>
          </w:p>
          <w:p w14:paraId="02886C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δεν περιλαμβάνει τη διαφορά από την έκδοση μετοχών υπέρ το άρτιο που αφορά τα μέσα.</w:t>
            </w:r>
          </w:p>
        </w:tc>
      </w:tr>
      <w:tr w:rsidR="00CC7D2C" w:rsidRPr="002A677E" w14:paraId="08897B4B" w14:textId="77777777" w:rsidTr="00822842">
        <w:tc>
          <w:tcPr>
            <w:tcW w:w="1129" w:type="dxa"/>
          </w:tcPr>
          <w:p w14:paraId="0A0AEFF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0A3F39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Διαφορά από έκδοση μετοχών υπέρ το άρτιο</w:t>
            </w:r>
          </w:p>
          <w:p w14:paraId="0CC528E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Άρθρο 4 παράγραφος 1 σημείο 124), άρθρο 26 παράγραφος 1 στοιχείο β) </w:t>
            </w:r>
            <w:r>
              <w:t>του κανονισμού (ΕΕ) αριθ. 575/2013.</w:t>
            </w:r>
          </w:p>
          <w:p w14:paraId="02BDC94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 όρος “διαφορά από την έκδοση μετοχών υπέρ το άρτιο” έχει την ίδια έννοια με αυτήν του εφαρμοστέου λογιστικού προτύπου. </w:t>
            </w:r>
          </w:p>
          <w:p w14:paraId="45DE9F1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προς αναφορά ποσό στο συγκεκριμένο στοιχείο είναι το μέρος που σχετίζεται με τα “πλήρως καταβεβλημένα κεφαλαιακά μέσα”. </w:t>
            </w:r>
          </w:p>
        </w:tc>
      </w:tr>
      <w:tr w:rsidR="00CC7D2C" w:rsidRPr="002A677E" w14:paraId="4E2BC4B8" w14:textId="77777777" w:rsidTr="00822842">
        <w:tc>
          <w:tcPr>
            <w:tcW w:w="1129" w:type="dxa"/>
          </w:tcPr>
          <w:p w14:paraId="1D4B992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620" w:type="dxa"/>
          </w:tcPr>
          <w:p w14:paraId="783E59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Ίδια μέσα CET1</w:t>
            </w:r>
          </w:p>
          <w:p w14:paraId="0AF323C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στ) και άρθρο 42</w:t>
            </w:r>
            <w:r>
              <w:t xml:space="preserve"> του κανονισμού (ΕΕ) αριθ. 575/2013</w:t>
            </w:r>
          </w:p>
          <w:p w14:paraId="2CAF50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Ίδια μέσα CET1 που βρίσκονται στην κατοχή του αναφέροντος ιδρύματος ή ομίλου κατά την ημερομηνία αναφοράς και ποσά των μέσων CET1 που πρέπει να αφαιρούνται σύμφωνα με το άρθρο 28 παράγραφος 2 του κατ’ εξουσιοδότηση κανονισμού (ΕΕ) αριθ. 241/2014 της Επιτροπής</w:t>
            </w:r>
            <w:r>
              <w:rPr>
                <w:rStyle w:val="FootnoteReference"/>
                <w:bCs/>
                <w:vertAlign w:val="superscript"/>
              </w:rPr>
              <w:footnoteReference w:id="1"/>
            </w:r>
            <w:r>
              <w:rPr>
                <w:rStyle w:val="FormatvorlageInstructionsTabelleText"/>
                <w:rFonts w:ascii="Times New Roman" w:hAnsi="Times New Roman"/>
                <w:sz w:val="24"/>
              </w:rPr>
              <w:t>. Με την επιφύλαξη των εξαιρέσεων του άρθρου 42</w:t>
            </w:r>
            <w:r>
              <w:t xml:space="preserve"> του κανονισμού (ΕΕ) αριθ. 575/2013</w:t>
            </w:r>
            <w:r>
              <w:rPr>
                <w:rStyle w:val="FormatvorlageInstructionsTabelleText"/>
                <w:rFonts w:ascii="Times New Roman" w:hAnsi="Times New Roman"/>
                <w:sz w:val="24"/>
              </w:rPr>
              <w:t>.</w:t>
            </w:r>
          </w:p>
          <w:p w14:paraId="5CADFB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τοποθετήσεις σε μετοχές που περιλαμβάνονται στα “Κεφαλαιακά μέσα που δεν είναι επιλέξιμα” δεν αναφέρονται στη συγκεκριμένη γραμμή.</w:t>
            </w:r>
          </w:p>
          <w:p w14:paraId="1988196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περιλαμβάνει τη διαφορά από την έκδοση μετοχών υπέρ το άρτιο που αφορά τις ίδιες μετοχές.</w:t>
            </w:r>
          </w:p>
          <w:p w14:paraId="154333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στοιχεία 1.1.1.1.4 έως 1.1.1.1.4.3 δεν περιλαμβάνουν πραγματικές ή ενδεχόμενες υποχρεώσεις για την αγορά ιδίων μέσων CET1. Οι πραγματικές ή ενδεχόμενες υποχρεώσεις για την αγορά ιδίων μέσων CET1 αναφέρονται χωριστά στο στοιχείο 1.1.1.1.5.</w:t>
            </w:r>
          </w:p>
        </w:tc>
      </w:tr>
      <w:tr w:rsidR="00CC7D2C" w:rsidRPr="002A677E" w14:paraId="20C40C47" w14:textId="77777777" w:rsidTr="00822842">
        <w:tc>
          <w:tcPr>
            <w:tcW w:w="1129" w:type="dxa"/>
          </w:tcPr>
          <w:p w14:paraId="0026947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631AA05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Άμεσες συμμετοχές σε μέσα CET1</w:t>
            </w:r>
          </w:p>
          <w:p w14:paraId="0F857D1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στ) και άρθρο 42</w:t>
            </w:r>
            <w:r>
              <w:t xml:space="preserve"> του κανονισμού (ΕΕ) αριθ. 575/2013</w:t>
            </w:r>
          </w:p>
          <w:p w14:paraId="0F1D14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Μέσα κεφαλαίου κοινών μετοχών της κατηγορίας 1 που περιλαμβάνονται στο στοιχείο 1.1.1.1 και βρίσκονται στην κατοχή των ιδρυμάτων του ενοποιημένου ομίλου και ποσά των μέσων CET1 που πρέπει να αφαιρούνται σύμφωνα με το άρθρο 28 παράγραφος 2 του κατ’ εξουσιοδότηση κανονισμού (ΕΕ) αριθ. 241/2014. </w:t>
            </w:r>
          </w:p>
          <w:p w14:paraId="69A2AC9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προς αναφορά ποσό περιλαμβάνει συμμετοχές στο χαρτοφυλάκιο συναλλαγών υπολογιζόμενες βάσει της καθαρής θετικής θέσης, όπως αναφέρεται στο άρθρο 42 στοιχείο α) </w:t>
            </w:r>
            <w:r>
              <w:t>του κανονισμού (ΕΕ) αριθ. 575/2013</w:t>
            </w:r>
            <w:r>
              <w:rPr>
                <w:rStyle w:val="FormatvorlageInstructionsTabelleText"/>
                <w:rFonts w:ascii="Times New Roman" w:hAnsi="Times New Roman"/>
                <w:sz w:val="24"/>
              </w:rPr>
              <w:t>.</w:t>
            </w:r>
          </w:p>
        </w:tc>
      </w:tr>
      <w:tr w:rsidR="00CC7D2C" w:rsidRPr="002A677E" w14:paraId="0CC49E4B" w14:textId="77777777" w:rsidTr="00822842">
        <w:tc>
          <w:tcPr>
            <w:tcW w:w="1129" w:type="dxa"/>
          </w:tcPr>
          <w:p w14:paraId="1C17B71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4D7C92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Έμμεσες συμμετοχές σε μέσα CET1</w:t>
            </w:r>
          </w:p>
          <w:p w14:paraId="754C577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114), άρθρο 36 παράγραφος 1 στοιχείο στ) και άρθρο 42</w:t>
            </w:r>
            <w:r>
              <w:t xml:space="preserve"> του κανονισμού (ΕΕ) αριθ. 575/2013</w:t>
            </w:r>
          </w:p>
        </w:tc>
      </w:tr>
      <w:tr w:rsidR="00CC7D2C" w:rsidRPr="002A677E" w14:paraId="1F25B017" w14:textId="77777777" w:rsidTr="00822842">
        <w:tc>
          <w:tcPr>
            <w:tcW w:w="1129" w:type="dxa"/>
          </w:tcPr>
          <w:p w14:paraId="6DF954E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0091</w:t>
            </w:r>
          </w:p>
        </w:tc>
        <w:tc>
          <w:tcPr>
            <w:tcW w:w="7620" w:type="dxa"/>
          </w:tcPr>
          <w:p w14:paraId="113BCBF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Σύνθετες συμμετοχές σε μέσα CET1</w:t>
            </w:r>
          </w:p>
          <w:p w14:paraId="3E0D4BE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Άρθρο 4 παράγραφος 1 σημείο 126), άρθρο 36 παράγραφος 1 στοιχείο στ) και άρθρο 42</w:t>
            </w:r>
            <w:r>
              <w:t xml:space="preserve"> του κανονισμού (ΕΕ) αριθ. 575/2013</w:t>
            </w:r>
          </w:p>
        </w:tc>
      </w:tr>
      <w:tr w:rsidR="00CC7D2C" w:rsidRPr="002A677E" w14:paraId="33CE3BE1" w14:textId="77777777" w:rsidTr="00822842">
        <w:tc>
          <w:tcPr>
            <w:tcW w:w="1129" w:type="dxa"/>
          </w:tcPr>
          <w:p w14:paraId="03E12DA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70A174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Πραγματικές ή ενδεχόμενες υποχρεώσεις για την αγορά ιδίων μέσων CET1</w:t>
            </w:r>
          </w:p>
          <w:p w14:paraId="7D0F7B5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στ) και άρθρο 42</w:t>
            </w:r>
            <w:r>
              <w:t xml:space="preserve"> του κανονισμού (ΕΕ) αριθ. 575/2013</w:t>
            </w:r>
          </w:p>
          <w:p w14:paraId="55FBB150"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b w:val="0"/>
                <w:u w:val="none"/>
              </w:rPr>
              <w:t>Σύμφωνα με το άρθρο 36 παράγραφος 1 σ</w:t>
            </w:r>
            <w:r>
              <w:rPr>
                <w:rStyle w:val="FormatvorlageInstructionsTabelleText"/>
              </w:rPr>
              <w:t xml:space="preserve">τοιχείο στ) </w:t>
            </w:r>
            <w:r>
              <w:t>του κανονισμού (ΕΕ) αριθ. 575/2013</w:t>
            </w:r>
            <w:r>
              <w:rPr>
                <w:rStyle w:val="InstructionsTabelleberschrift"/>
                <w:rFonts w:ascii="Times New Roman" w:hAnsi="Times New Roman"/>
                <w:b w:val="0"/>
                <w:sz w:val="24"/>
                <w:u w:val="none"/>
              </w:rPr>
              <w:t>, αφαιρούνται τα “</w:t>
            </w:r>
            <w:r>
              <w:t>ίδια μέσα κεφαλαίου κοινών μετοχών της κατηγορίας 1 που υποχρεούται να αγοράσει επί του παρόντος ή μελλοντικά ένα ίδρυμα βάσει υφιστάμενης συμβατικής υποχρέωσης”.</w:t>
            </w:r>
          </w:p>
        </w:tc>
      </w:tr>
      <w:tr w:rsidR="00CC7D2C" w:rsidRPr="002A677E" w14:paraId="436677FF" w14:textId="77777777" w:rsidTr="00822842">
        <w:tc>
          <w:tcPr>
            <w:tcW w:w="1129" w:type="dxa"/>
          </w:tcPr>
          <w:p w14:paraId="09DBFD3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78DA5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Κέρδη εις νέον</w:t>
            </w:r>
          </w:p>
          <w:p w14:paraId="7009A7F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26 παράγραφος 1 στοιχείο γ) και άρθρο 26 παράγραφος 2 </w:t>
            </w:r>
            <w:r>
              <w:t>του κανονισμού (ΕΕ) αριθ. 575/2013</w:t>
            </w:r>
          </w:p>
          <w:p w14:paraId="3D7EC5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κέρδη εις νέον περιλαμβάνουν τα κέρδη εις νέον από προηγούμενα έτη συν τα επιλέξιμα ενδιάμεσα κέρδη περιόδου ή κέρδη τέλους χρήσεως.</w:t>
            </w:r>
          </w:p>
        </w:tc>
      </w:tr>
      <w:tr w:rsidR="00CC7D2C" w:rsidRPr="002A677E" w14:paraId="0301CE75" w14:textId="77777777" w:rsidTr="00822842">
        <w:tc>
          <w:tcPr>
            <w:tcW w:w="1129" w:type="dxa"/>
          </w:tcPr>
          <w:p w14:paraId="4D164B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6B4BF9A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Κέρδη εις νέον από προηγούμενα έτη</w:t>
            </w:r>
          </w:p>
          <w:p w14:paraId="5CB4D03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123) και άρθρο 26 παράγραφος 1 στοιχείο γ)</w:t>
            </w:r>
            <w:r>
              <w:t xml:space="preserve"> του κανονισμού (ΕΕ) αριθ. 575/2013</w:t>
            </w:r>
          </w:p>
          <w:p w14:paraId="1FA473F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άρθρο 4 παράγραφος 1 σημείο 123)</w:t>
            </w:r>
            <w:r>
              <w:t xml:space="preserve"> του κανονισμού (ΕΕ) αριθ. 575/2013 </w:t>
            </w:r>
            <w:r>
              <w:rPr>
                <w:rStyle w:val="FormatvorlageInstructionsTabelleText"/>
                <w:rFonts w:ascii="Times New Roman" w:hAnsi="Times New Roman"/>
                <w:sz w:val="24"/>
              </w:rPr>
              <w:t>ορίζει ως κέρδη εις νέον “τα αποτελέσματα που μεταφέρονται στην επόμενη περίοδο κατόπιν της τελικής εφαρμογής των αποτελεσμάτων δυνάμει του ισχύοντος λογιστικού πλαισίου”.</w:t>
            </w:r>
          </w:p>
        </w:tc>
      </w:tr>
      <w:tr w:rsidR="00CC7D2C" w:rsidRPr="002A677E" w14:paraId="5EACCF4C" w14:textId="77777777" w:rsidTr="00822842">
        <w:tc>
          <w:tcPr>
            <w:tcW w:w="1129" w:type="dxa"/>
          </w:tcPr>
          <w:p w14:paraId="775A1E6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574DC6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Επιλέξιμο κέρδος ή ζημία</w:t>
            </w:r>
          </w:p>
          <w:p w14:paraId="5DC0BAE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121), άρθρο 26 παράγραφος 2 και άρθρο 36 παράγραφος 1 στοιχείο α)</w:t>
            </w:r>
            <w:r>
              <w:t xml:space="preserve"> του κανονισμού (ΕΕ) αριθ. 575/2013</w:t>
            </w:r>
          </w:p>
          <w:p w14:paraId="45CE07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Σύμφωνα με το άρθρο 26 παράγραφος 2</w:t>
            </w:r>
            <w:r>
              <w:t xml:space="preserve"> του κανονισμού (ΕΕ) αριθ. 575/2013, </w:t>
            </w:r>
            <w:r>
              <w:rPr>
                <w:rStyle w:val="FormatvorlageInstructionsTabelleText"/>
                <w:rFonts w:ascii="Times New Roman" w:hAnsi="Times New Roman"/>
                <w:sz w:val="24"/>
              </w:rPr>
              <w:t xml:space="preserve">τα ενδιάμεσα κέρδη περιόδου ή κέρδη τέλους χρήσεως δύναται να συμπεριληφθούν στα κέρδη εις νέον, με την προηγούμενη έγκριση της αρμόδιας αρχής, εφόσον πληρούνται ορισμένες προϋποθέσεις. </w:t>
            </w:r>
          </w:p>
          <w:p w14:paraId="0BFC073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Από την άλλη πλευρά, οι ζημίες αφαιρούνται από το κεφάλαιο CET1, όπως αναφέρεται στο άρθρο 36 παράγραφος 1 στοιχείο α) του</w:t>
            </w:r>
            <w:r>
              <w:t xml:space="preserve"> κανονισμού (ΕΕ) αριθ. 575/2013</w:t>
            </w:r>
            <w:r>
              <w:rPr>
                <w:rStyle w:val="FormatvorlageInstructionsTabelleText"/>
                <w:rFonts w:ascii="Times New Roman" w:hAnsi="Times New Roman"/>
                <w:sz w:val="24"/>
              </w:rPr>
              <w:t>.</w:t>
            </w:r>
          </w:p>
        </w:tc>
      </w:tr>
      <w:tr w:rsidR="00CC7D2C" w:rsidRPr="002A677E" w14:paraId="24BE1C8A" w14:textId="77777777" w:rsidTr="00822842">
        <w:tc>
          <w:tcPr>
            <w:tcW w:w="1129" w:type="dxa"/>
          </w:tcPr>
          <w:p w14:paraId="269971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6792BC6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Κέρδος ή ζημία που αναλογεί στους ιδιοκτήτες της μητρικής</w:t>
            </w:r>
          </w:p>
          <w:p w14:paraId="03530D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26 παράγραφος 2 και άρθρο 36 παράγραφος 1 στοιχείο α) </w:t>
            </w:r>
            <w:r>
              <w:t>του κανονισμού (ΕΕ) αριθ. 575/2013</w:t>
            </w:r>
          </w:p>
          <w:p w14:paraId="2431C77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είναι τα κέρδη ή οι ζημίες που αναφέρονται στον λογαριασμό αποτελεσμάτων.</w:t>
            </w:r>
          </w:p>
        </w:tc>
      </w:tr>
      <w:tr w:rsidR="00CC7D2C" w:rsidRPr="002A677E" w14:paraId="62BE66ED" w14:textId="77777777" w:rsidTr="00822842">
        <w:tc>
          <w:tcPr>
            <w:tcW w:w="1129" w:type="dxa"/>
          </w:tcPr>
          <w:p w14:paraId="2C59B1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0803ED0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Τμήμα μη επιλέξιμου ενδιάμεσου κέρδους περιόδου ή κέρδους τέλους χρήσεως</w:t>
            </w:r>
          </w:p>
          <w:p w14:paraId="19A847A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Άρθρο 26 παράγραφος 2</w:t>
            </w:r>
            <w:r>
              <w:t xml:space="preserve"> του κανονισμού (ΕΕ) αριθ. 575/2013.</w:t>
            </w:r>
          </w:p>
          <w:p w14:paraId="67D1E16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Η συγκεκριμένη γραμμή δεν περιέχει αριθμητική τιμή, εάν το ίδρυμα έχει δηλώσει ζημίες για την περίοδο αναφοράς, επειδή οι ζημίες αφαιρούνται εντελώς από το κεφάλαιο CET1.</w:t>
            </w:r>
          </w:p>
          <w:p w14:paraId="79C02E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Εάν το ίδρυμα δηλώσει κέρδη, αναφέρεται το τμήμα που δεν είναι επιλέξιμο σύμφωνα με το άρθρο 26 παράγραφος 2 </w:t>
            </w:r>
            <w:r>
              <w:t xml:space="preserve">του κανονισμού (ΕΕ) αριθ. 575/2013 </w:t>
            </w:r>
            <w:r>
              <w:rPr>
                <w:rStyle w:val="FormatvorlageInstructionsTabelleText"/>
                <w:rFonts w:ascii="Times New Roman" w:hAnsi="Times New Roman"/>
                <w:sz w:val="24"/>
              </w:rPr>
              <w:t>(δηλαδή μη ελεγμένα κέρδη και προβλέψιμες επιβαρύνσεις ή πρόβλεψη για μερίσματα).</w:t>
            </w:r>
          </w:p>
          <w:p w14:paraId="5CD497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Να σημειωθεί ότι, στην περίπτωση κερδών, το προς αφαίρεση ποσό είναι, τουλάχιστον, τα ενδιάμεσα μερίσματα.</w:t>
            </w:r>
          </w:p>
        </w:tc>
      </w:tr>
      <w:tr w:rsidR="00CC7D2C" w:rsidRPr="002A677E" w14:paraId="6CB8B9D2" w14:textId="77777777" w:rsidTr="00822842">
        <w:tc>
          <w:tcPr>
            <w:tcW w:w="1129" w:type="dxa"/>
          </w:tcPr>
          <w:p w14:paraId="3D7F84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620" w:type="dxa"/>
          </w:tcPr>
          <w:p w14:paraId="5FFD1E1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Συσσωρευμένα λοιπά συνολικά έσοδα</w:t>
            </w:r>
          </w:p>
          <w:p w14:paraId="0C7817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4 παράγραφος 1 σημείο 100) και άρθρο 26 παράγραφος 1 στοιχείο δ) </w:t>
            </w:r>
            <w:r>
              <w:t>του κανονισμού (ΕΕ) αριθ. 575/2013</w:t>
            </w:r>
          </w:p>
          <w:p w14:paraId="761708C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προς αναφορά ποσό δεν περιλαμβάνει προβλεπόμενες φορολογικές οφειλές κατά τη στιγμή του υπολογισμού, και υπολογίζεται πριν από την εφαρμογή εποπτικών προσαρμογών. Το προς αναφορά ποσό προσδιορίζεται σύμφωνα με το άρθρο 13 παράγραφος 4 του κατ’ εξουσιοδότηση κανονισμού (ΕΕ) αριθ. 241/2014 της Επιτροπής. </w:t>
            </w:r>
          </w:p>
        </w:tc>
      </w:tr>
      <w:tr w:rsidR="00CC7D2C" w:rsidRPr="002A677E" w14:paraId="3D120A71" w14:textId="77777777" w:rsidTr="00822842">
        <w:tc>
          <w:tcPr>
            <w:tcW w:w="1129" w:type="dxa"/>
          </w:tcPr>
          <w:p w14:paraId="05BD8D2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3DBC4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Λοιπά αποθεματικά</w:t>
            </w:r>
          </w:p>
          <w:p w14:paraId="3109F9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117) και άρθρο 26 παράγραφος 1 στοιχείο ε)</w:t>
            </w:r>
            <w:r>
              <w:t xml:space="preserve"> του κανονισμού (ΕΕ) αριθ. 575/2013.</w:t>
            </w:r>
          </w:p>
          <w:p w14:paraId="66C521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Ως λοιπά αποθεματικά ορίζονται στον </w:t>
            </w:r>
            <w:r>
              <w:t xml:space="preserve">κανονισμό (ΕΕ) αριθ. 575/2013 </w:t>
            </w:r>
            <w:r>
              <w:rPr>
                <w:rStyle w:val="FormatvorlageInstructionsTabelleText"/>
                <w:rFonts w:ascii="Times New Roman" w:hAnsi="Times New Roman"/>
                <w:sz w:val="24"/>
              </w:rPr>
              <w:t>“τα αποθεματικά κατά την έννοια του ισχύοντος λογιστικού πλαισίου, τα οποία πρέπει να κοινοποιούνται δυνάμει του ισχύοντος λογιστικού προτύπου, εξαιρουμένων τυχόν ποσών που περιλαμβάνονται ήδη στο λοιπό συνολικό συσσωρευμένο εισόδημα ή στα αδιανέμητα κέρδη”.</w:t>
            </w:r>
          </w:p>
          <w:p w14:paraId="339D85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δεν περιλαμβάνει προβλεπόμενες φορολογικές οφειλές κατά τη στιγμή του υπολογισμού.</w:t>
            </w:r>
          </w:p>
        </w:tc>
      </w:tr>
      <w:tr w:rsidR="00CC7D2C" w:rsidRPr="002A677E" w14:paraId="5723D0B6" w14:textId="77777777" w:rsidTr="00822842">
        <w:tc>
          <w:tcPr>
            <w:tcW w:w="1129" w:type="dxa"/>
          </w:tcPr>
          <w:p w14:paraId="782759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18AA3C1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Κεφάλαια για γενικούς τραπεζικούς κινδύνους</w:t>
            </w:r>
          </w:p>
          <w:p w14:paraId="55D115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112) και άρθρο 26 παράγραφος 1 στοιχείο στ)</w:t>
            </w:r>
            <w:r>
              <w:t xml:space="preserve"> του κανονισμού (ΕΕ) αριθ. 575/2013.</w:t>
            </w:r>
          </w:p>
          <w:p w14:paraId="511F937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κεφάλαια για γενικούς τραπεζικούς κινδύνους ορίζονται στο άρθρο 38</w:t>
            </w:r>
            <w:r>
              <w:t xml:space="preserve"> της οδηγίας 86/635/ΕΟΚ του Συμβουλίου </w:t>
            </w:r>
            <w:r>
              <w:rPr>
                <w:rStyle w:val="FormatvorlageInstructionsTabelleText"/>
                <w:rFonts w:ascii="Times New Roman" w:hAnsi="Times New Roman"/>
                <w:sz w:val="24"/>
              </w:rPr>
              <w:t>ως “τα ποσά που το πιστωτικό ίδρυμα αποφασίζει να διαθέσει για την κάλυψη τέτοιων κινδύνων, όταν λόγοι συνέσεως το επιβάλλουν, λόγω των ιδιαιτέρων κινδύνων που είναι εγγενείς στις τραπεζικές εργασίες”.</w:t>
            </w:r>
          </w:p>
          <w:p w14:paraId="436A11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δεν περιλαμβάνει προβλεπόμενες φορολογικές οφειλές κατά τη στιγμή του υπολογισμού.</w:t>
            </w:r>
          </w:p>
        </w:tc>
      </w:tr>
      <w:tr w:rsidR="00CC7D2C" w:rsidRPr="002A677E" w14:paraId="0A15B59E" w14:textId="77777777" w:rsidTr="00822842">
        <w:tc>
          <w:tcPr>
            <w:tcW w:w="1129" w:type="dxa"/>
          </w:tcPr>
          <w:p w14:paraId="140AA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7888E1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Μεταβατικές προσαρμογές λόγω προϋφιστάμενων κεφαλαιακών μέσων CET1</w:t>
            </w:r>
          </w:p>
          <w:p w14:paraId="36448E4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483 παράγραφοι 1, 2 και 3 και άρθρα 484 έως 487 </w:t>
            </w:r>
            <w:r>
              <w:t>του κανονισμού (ΕΕ) αριθ. 575/2013</w:t>
            </w:r>
          </w:p>
          <w:p w14:paraId="7F12AA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Ποσό κεφαλαιακών μέσων που προϋφίστανται σε μεταβατική βάση ως CΕΤ1. Το προς αναφορά ποσό λαμβάνεται απευθείας από το CA5.</w:t>
            </w:r>
          </w:p>
        </w:tc>
      </w:tr>
      <w:tr w:rsidR="00CC7D2C" w:rsidRPr="002A677E" w14:paraId="577B3C1C" w14:textId="77777777" w:rsidTr="00822842">
        <w:tc>
          <w:tcPr>
            <w:tcW w:w="1129" w:type="dxa"/>
          </w:tcPr>
          <w:p w14:paraId="7DE52B2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0230</w:t>
            </w:r>
          </w:p>
        </w:tc>
        <w:tc>
          <w:tcPr>
            <w:tcW w:w="7620" w:type="dxa"/>
          </w:tcPr>
          <w:p w14:paraId="5BB5D0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Δικαιώματα μειοψηφίας που αναγνωρίστηκαν ως κεφάλαια CET1</w:t>
            </w:r>
          </w:p>
          <w:p w14:paraId="68F9D05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120) και άρθρο 84</w:t>
            </w:r>
            <w:r>
              <w:t xml:space="preserve"> του κανονισμού (ΕΕ) αριθ. 575/2013</w:t>
            </w:r>
          </w:p>
          <w:p w14:paraId="52BA7D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Άθροισμα του συνόλου των ποσών των δικαιωμάτων μειοψηφίας θυγατρικών που περιλαμβάνεται στα ενοποιημένα κεφάλαια CET1.</w:t>
            </w:r>
          </w:p>
        </w:tc>
      </w:tr>
      <w:tr w:rsidR="00CC7D2C" w:rsidRPr="002A677E" w14:paraId="645343D9" w14:textId="77777777" w:rsidTr="00822842">
        <w:tc>
          <w:tcPr>
            <w:tcW w:w="1129" w:type="dxa"/>
          </w:tcPr>
          <w:p w14:paraId="2DBDDA2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676819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Μεταβατικές προσαρμογές λόγω πρόσθετων δικαιωμάτων μειοψηφίας</w:t>
            </w:r>
          </w:p>
          <w:p w14:paraId="1F945D1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479 και 480</w:t>
            </w:r>
            <w:r>
              <w:t xml:space="preserve"> του κανονισμού (ΕΕ) αριθ. 575/2013</w:t>
            </w:r>
          </w:p>
          <w:p w14:paraId="19C2E18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Προσαρμογές στα δικαιώματα μειοψηφίας λόγω μεταβατικών διατάξεων. Το στοιχείο αυτό λαμβάνεται απευθείας από το CA5.</w:t>
            </w:r>
          </w:p>
        </w:tc>
      </w:tr>
      <w:tr w:rsidR="00CC7D2C" w:rsidRPr="002A677E" w14:paraId="19432E87" w14:textId="77777777" w:rsidTr="00822842">
        <w:tc>
          <w:tcPr>
            <w:tcW w:w="1129" w:type="dxa"/>
          </w:tcPr>
          <w:p w14:paraId="695EB8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71C855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Προσαρμογές στο CET1 λόγω εποπτικών προσαρμογών</w:t>
            </w:r>
          </w:p>
          <w:p w14:paraId="2D72696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32 έως 35</w:t>
            </w:r>
            <w:r>
              <w:t xml:space="preserve"> του κανονισμού (ΕΕ) αριθ. 575/2013 </w:t>
            </w:r>
          </w:p>
        </w:tc>
      </w:tr>
      <w:tr w:rsidR="00CC7D2C" w:rsidRPr="002A677E" w14:paraId="2F2D7907" w14:textId="77777777" w:rsidTr="00822842">
        <w:tc>
          <w:tcPr>
            <w:tcW w:w="1129" w:type="dxa"/>
          </w:tcPr>
          <w:p w14:paraId="415C9FC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196B3C2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Αυξήσεις μετοχικού κεφαλαίου από τιτλοποιημένα στοιχεία ενεργητικού</w:t>
            </w:r>
          </w:p>
          <w:p w14:paraId="41EEDB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32 παράγραφος 1</w:t>
            </w:r>
            <w:r>
              <w:t xml:space="preserve"> του κανονισμού (ΕΕ) αριθ. 575/2013.</w:t>
            </w:r>
          </w:p>
          <w:p w14:paraId="035B9D6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είναι η αύξηση του μετοχικού κεφαλαίου του ιδρύματος από τιτλοποιημένα στοιχεία ενεργητικού, σύμφωνα με το ισχύον λογιστικό πρότυπο.</w:t>
            </w:r>
          </w:p>
          <w:p w14:paraId="6CB3220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Παραδείγματος χάριν, το στοιχείο αυτό περιλαμβάνει το μελλοντικό περιθώριο εσόδων που έχει ως αποτέλεσμα κέρδος από πωλήσεις για το ίδρυμα ή, στην περίπτωση μεταβιβάζουσας οντότητας, τα καθαρά κέρδη από την κεφαλαιοποίηση μελλοντικών εσόδων από τα τιτλοποιημένα στοιχεία ενεργητικού, τα οποία παρέχουν πιστωτική ενίσχυση στις θέσεις σε τιτλοποίηση.</w:t>
            </w:r>
          </w:p>
        </w:tc>
      </w:tr>
      <w:tr w:rsidR="00CC7D2C" w:rsidRPr="002A677E" w14:paraId="5EC409A3" w14:textId="77777777" w:rsidTr="00822842">
        <w:tc>
          <w:tcPr>
            <w:tcW w:w="1129" w:type="dxa"/>
          </w:tcPr>
          <w:p w14:paraId="7E88DF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3F6090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Αποθεματικό αντιστάθμισης ταμειακών ροών</w:t>
            </w:r>
          </w:p>
          <w:p w14:paraId="70C550D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33 παράγραφος 1 στοιχείο α)</w:t>
            </w:r>
            <w:r>
              <w:t xml:space="preserve"> του κανονισμού (ΕΕ) αριθ. 575/2013.</w:t>
            </w:r>
          </w:p>
          <w:p w14:paraId="5CBB5F9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μπορεί να είναι θετικό ή αρνητικό. Είναι θετικό εάν οι αντισταθμίσεις ταμειακών ροών έχουν ως αποτέλεσμα ζημία (δηλαδή, εάν μειώνουν τα λογιστικά ίδια κεφάλαια) και αντιστρόφως. Επομένως, το πρόσημο είναι αντίθετο του προσήμου που χρησιμοποιείται στις λογιστικές καταστάσεις.</w:t>
            </w:r>
          </w:p>
          <w:p w14:paraId="1B4FC8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ποσό δεν περιλαμβάνει αναμενόμενες φορολογικές οφειλές κατά τη στιγμή του υπολογισμού.</w:t>
            </w:r>
          </w:p>
        </w:tc>
      </w:tr>
      <w:tr w:rsidR="00CC7D2C" w:rsidRPr="002A677E" w14:paraId="284D2AD3" w14:textId="77777777" w:rsidTr="00822842">
        <w:tc>
          <w:tcPr>
            <w:tcW w:w="1129" w:type="dxa"/>
          </w:tcPr>
          <w:p w14:paraId="21B29FF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5CB064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Συσσωρευμένα κέρδη και ζημίες λόγω αλλαγών στον ίδιο πιστωτικό κίνδυνο για υποχρεώσεις που αποτιμώνται στην εύλογη αξία</w:t>
            </w:r>
          </w:p>
          <w:p w14:paraId="7606E0C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33 παράγραφος 1 στοιχείο β)</w:t>
            </w:r>
            <w:r>
              <w:t xml:space="preserve"> του κανονισμού (ΕΕ) αριθ. 575/2013.</w:t>
            </w:r>
          </w:p>
          <w:p w14:paraId="00EA3DD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Το προς αναφορά ποσό μπορεί να είναι θετικό ή αρνητικό. Είναι θετικό εάν προκύπτει ζημία λόγω αλλαγών στον ίδιο πιστωτικό κίνδυνο (δηλαδή, εάν μειώνει τα λογιστικά ίδια κεφάλαια) και αντιστρόφως. Επομένως, το πρόσημο είναι αντίθετο του προσήμου που χρησιμοποιείται στις λογιστικές καταστάσεις.</w:t>
            </w:r>
          </w:p>
          <w:p w14:paraId="3552106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μη ελεγμένα κέρδη δεν περιλαμβάνονται στο συγκεκριμένο στοιχείο.</w:t>
            </w:r>
          </w:p>
        </w:tc>
      </w:tr>
      <w:tr w:rsidR="00CC7D2C" w:rsidRPr="002A677E" w14:paraId="6CC52A02" w14:textId="77777777" w:rsidTr="00822842">
        <w:tc>
          <w:tcPr>
            <w:tcW w:w="1129" w:type="dxa"/>
          </w:tcPr>
          <w:p w14:paraId="33709D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0285</w:t>
            </w:r>
          </w:p>
        </w:tc>
        <w:tc>
          <w:tcPr>
            <w:tcW w:w="7620" w:type="dxa"/>
          </w:tcPr>
          <w:p w14:paraId="026986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Κέρδη και ζημίες εύλογης αξίας που προκύπτουν από τον ίδιο πιστωτικό κίνδυνο του ιδρύματος και αφορούν υποχρεώσεις από παράγωγα</w:t>
            </w:r>
          </w:p>
          <w:p w14:paraId="255F9C6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33 παράγραφος 1 στοιχείο γ) και άρθρο 33 παράγραφος 2 </w:t>
            </w:r>
            <w:r>
              <w:t>του κανονισμού (ΕΕ) αριθ. 575/2013</w:t>
            </w:r>
          </w:p>
          <w:p w14:paraId="60001A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μπορεί να είναι θετικό ή αρνητικό. Είναι θετικό, εάν προκύπτει ζημία λόγω αλλαγών στον ίδιο πιστωτικό κίνδυνο, και αντιστρόφως. Επομένως, το πρόσημο είναι αντίθετο του προσήμου που χρησιμοποιείται στις λογιστικές καταστάσεις.</w:t>
            </w:r>
          </w:p>
          <w:p w14:paraId="7F153CA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Τα μη ελεγμένα κέρδη δεν περιλαμβάνονται στο συγκεκριμένο στοιχείο.</w:t>
            </w:r>
          </w:p>
        </w:tc>
      </w:tr>
      <w:tr w:rsidR="00CC7D2C" w:rsidRPr="002A677E" w14:paraId="0620E497" w14:textId="77777777" w:rsidTr="00822842">
        <w:tc>
          <w:tcPr>
            <w:tcW w:w="1129" w:type="dxa"/>
          </w:tcPr>
          <w:p w14:paraId="62E9906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35568F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Προσαρμογές αξίας λόγω των απαιτήσεων συνετής αποτίμησης</w:t>
            </w:r>
          </w:p>
          <w:p w14:paraId="54D0A16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34 και 105</w:t>
            </w:r>
            <w:r>
              <w:t xml:space="preserve"> του κανονισμού (ΕΕ) αριθ. 575/2013</w:t>
            </w:r>
          </w:p>
          <w:p w14:paraId="62CDA43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Προσαρμογές στην εύλογη αξία ανοιγμάτων εντός ή εκτός του χαρτοφυλακίου συναλλαγών λόγω των αυστηρότερων προτύπων συνετής αποτίμησης που καθορίζονται στο άρθρο 105 </w:t>
            </w:r>
            <w:r>
              <w:t>του κανονισμού (ΕΕ) αριθ. 575/2013.</w:t>
            </w:r>
          </w:p>
        </w:tc>
      </w:tr>
      <w:tr w:rsidR="00CC7D2C" w:rsidRPr="002A677E" w14:paraId="689618FB" w14:textId="77777777" w:rsidTr="00822842">
        <w:tc>
          <w:tcPr>
            <w:tcW w:w="1129" w:type="dxa"/>
          </w:tcPr>
          <w:p w14:paraId="36EE20D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86EA37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Υπεραξία</w:t>
            </w:r>
          </w:p>
          <w:p w14:paraId="77829B8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113), άρθρο 36 παράγραφος 1 στοιχείο β) και άρθρο 37</w:t>
            </w:r>
            <w:r>
              <w:t xml:space="preserve"> του κανονισμού (ΕΕ) αριθ. 575/2013.</w:t>
            </w:r>
          </w:p>
        </w:tc>
      </w:tr>
      <w:tr w:rsidR="00CC7D2C" w:rsidRPr="002A677E" w14:paraId="4EE59EA3" w14:textId="77777777" w:rsidTr="00822842">
        <w:tc>
          <w:tcPr>
            <w:tcW w:w="1129" w:type="dxa"/>
          </w:tcPr>
          <w:p w14:paraId="61494E3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449950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Υπεραξία που λογίζεται ως άυλο στοιχείο ενεργητικού</w:t>
            </w:r>
          </w:p>
          <w:p w14:paraId="25E7F91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4 παράγραφος 1 σημείο 113) και άρθρο 36 παράγραφος 1 στοιχείο β) </w:t>
            </w:r>
            <w:r>
              <w:t>του κανονισμού (ΕΕ) αριθ. 575/2013</w:t>
            </w:r>
          </w:p>
          <w:p w14:paraId="4F4C2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 όρος “υπεραξία” έχει την ίδια έννοια με αυτήν του ισχύοντος λογιστικού προτύπου.</w:t>
            </w:r>
          </w:p>
          <w:p w14:paraId="381D161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στο συγκεκριμένο σημείο είναι το ίδιο με το ποσό που αναφέρεται στον ισολογισμό.</w:t>
            </w:r>
          </w:p>
        </w:tc>
      </w:tr>
      <w:tr w:rsidR="00CC7D2C" w:rsidRPr="002A677E" w14:paraId="07B42061" w14:textId="77777777" w:rsidTr="00822842">
        <w:tc>
          <w:tcPr>
            <w:tcW w:w="1129" w:type="dxa"/>
          </w:tcPr>
          <w:p w14:paraId="5A03C01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5CECE2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Υπεραξία που περιλαμβάνεται στην αποτίμηση σημαντικών επενδύσεων</w:t>
            </w:r>
          </w:p>
          <w:p w14:paraId="06C9D31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37 στοιχείο β) και άρθρο 43</w:t>
            </w:r>
            <w:r>
              <w:t xml:space="preserve"> του κανονισμού (ΕΕ) αριθ. 575/2013.</w:t>
            </w:r>
          </w:p>
        </w:tc>
      </w:tr>
      <w:tr w:rsidR="00CC7D2C" w:rsidRPr="002A677E" w14:paraId="2C686AE1" w14:textId="77777777" w:rsidTr="00822842">
        <w:tc>
          <w:tcPr>
            <w:tcW w:w="1129" w:type="dxa"/>
          </w:tcPr>
          <w:p w14:paraId="244AE8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68D3D53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Αναβαλλόμενες φορολογικές υποχρεώσεις που σχετίζονται με την υπεραξία</w:t>
            </w:r>
          </w:p>
          <w:p w14:paraId="21A6F5D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37 στοιχείο α)</w:t>
            </w:r>
            <w:r>
              <w:t xml:space="preserve"> του κανονισμού (ΕΕ) αριθ. 575/2013.</w:t>
            </w:r>
          </w:p>
          <w:p w14:paraId="1D3244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Ποσό αναβαλλόμενων φορολογικών υποχρεώσεων που θα εξαλείφονταν, εάν η υπεραξία απομειωνόταν ή αποαναγνωριζόταν δυνάμει του σχετικού λογιστικού προτύπου.</w:t>
            </w:r>
          </w:p>
        </w:tc>
      </w:tr>
      <w:tr w:rsidR="00CC7D2C" w:rsidRPr="002A677E" w14:paraId="4EF2E6CA" w14:textId="77777777" w:rsidTr="00822842">
        <w:tc>
          <w:tcPr>
            <w:tcW w:w="1129" w:type="dxa"/>
          </w:tcPr>
          <w:p w14:paraId="3CD9054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0335</w:t>
            </w:r>
          </w:p>
        </w:tc>
        <w:tc>
          <w:tcPr>
            <w:tcW w:w="7620" w:type="dxa"/>
          </w:tcPr>
          <w:p w14:paraId="6CABDF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Λογιστική αναπροσαρμογή της υπεραξίας θυγατρικών που προήλθε από την ενοποίηση θυγατρικών εταιρειών, η οποία αποδίδεται σε τρίτα πρόσωπα</w:t>
            </w:r>
          </w:p>
          <w:p w14:paraId="189C2EF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37 στοιχείο γ)</w:t>
            </w:r>
            <w:r>
              <w:t xml:space="preserve"> του κανονισμού (ΕΕ) αριθ. 575/2013.</w:t>
            </w:r>
          </w:p>
          <w:p w14:paraId="3AC266E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Το ποσό της λογιστικής αναπροσαρμογής της υπεραξίας θυγατρικών που προήλθε από την ενοποίηση θυγατρικών εταιρειών, η οποία αποδίδεται σε πρόσωπα διαφορετικά από τις επιχειρήσεις που περιλαμβάνονται στην ενοποίηση σύμφωνα με το πρώτο μέρος τίτλος II κεφάλαιο 2.</w:t>
            </w:r>
          </w:p>
        </w:tc>
      </w:tr>
      <w:tr w:rsidR="00CC7D2C" w:rsidRPr="002A677E" w14:paraId="7744B572" w14:textId="77777777" w:rsidTr="00822842">
        <w:tc>
          <w:tcPr>
            <w:tcW w:w="1129" w:type="dxa"/>
          </w:tcPr>
          <w:p w14:paraId="578CAD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AEF74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Λοιπά άυλα στοιχεία ενεργητικού</w:t>
            </w:r>
          </w:p>
          <w:p w14:paraId="5F591EF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4 παράγραφος 1 σημείο 115), άρθρο 36 παράγραφος 1 στοιχείο β) και άρθρο 37 στοιχεία α) και γ) </w:t>
            </w:r>
            <w:r>
              <w:t>του κανονισμού (ΕΕ) αριθ. 575/2013</w:t>
            </w:r>
          </w:p>
          <w:p w14:paraId="790606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λοιπά άυλα στοιχεία ενεργητικού είναι τα άυλα στοιχεία ενεργητικού δυνάμει του ισχύοντος λογιστικού προτύπου, πλην της υπεραξίας, επίσης σύμφωνα με το ισχύον λογιστικό πρότυπο.</w:t>
            </w:r>
          </w:p>
        </w:tc>
      </w:tr>
      <w:tr w:rsidR="00CC7D2C" w:rsidRPr="002A677E" w14:paraId="20D6A288" w14:textId="77777777" w:rsidTr="00822842">
        <w:tc>
          <w:tcPr>
            <w:tcW w:w="1129" w:type="dxa"/>
          </w:tcPr>
          <w:p w14:paraId="21F1C04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526AA3A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Λοιπά άυλα στοιχεία ενεργητικού προ της αφαίρεσης των αναβαλλόμενων φορολογικών υποχρεώσεων</w:t>
            </w:r>
          </w:p>
          <w:p w14:paraId="6016516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4 παράγραφος 1 σημείο 115) και άρθρο 36 παράγραφος 1 στοιχείο β) </w:t>
            </w:r>
            <w:r>
              <w:t>του κανονισμού (ΕΕ) αριθ. 575/2013</w:t>
            </w:r>
          </w:p>
          <w:p w14:paraId="533CEA2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λοιπά άυλα στοιχεία ενεργητικού είναι τα άυλα στοιχεία ενεργητικού δυνάμει του ισχύοντος λογιστικού προτύπου, πλην της υπεραξίας, επίσης σύμφωνα με το ισχύον λογιστικό πρότυπο.</w:t>
            </w:r>
          </w:p>
          <w:p w14:paraId="62EFB3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στο συγκεκριμένο σημείο αντιστοιχεί στο ποσό που αναφέρεται στον ισολογισμό για τα άυλα στοιχεία ενεργητικού σύμφωνα με το ισχύον λογιστικό πρότυπο, πλην της υπεραξίας και του ποσού των αποτιμώμενων κατά συνετό τρόπο στοιχείων ενεργητικού στην κατηγορία του λογισμικού, το οποίο δεν αφαιρείται από τα στοιχεία CET1 σύμφωνα με το άρθρο 36 παράγραφος 1 στοιχείο β) του κανονισμού (ΕΕ) αριθ. 575/2013.</w:t>
            </w:r>
          </w:p>
        </w:tc>
      </w:tr>
      <w:tr w:rsidR="00CC7D2C" w:rsidRPr="002A677E" w14:paraId="54A3CD6E" w14:textId="77777777" w:rsidTr="00822842">
        <w:tc>
          <w:tcPr>
            <w:tcW w:w="1129" w:type="dxa"/>
          </w:tcPr>
          <w:p w14:paraId="6525F2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7BD6FF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Εκ των οποίων στοιχεία ενεργητικού στην κατηγορία του λογισμικού που λογιστικοποιούνται ως λοιπά άυλα στοιχεία ενεργητικού πριν από την αφαίρεση των αναβαλλόμενων φορολογικών υποχρεώσεων</w:t>
            </w:r>
          </w:p>
          <w:p w14:paraId="02123AF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4 παράγραφος 1 σημείο 115) </w:t>
            </w:r>
            <w:r>
              <w:t>του κανονισμού (ΕΕ) αριθ. 575/2013</w:t>
            </w:r>
            <w:r>
              <w:rPr>
                <w:rStyle w:val="FormatvorlageInstructionsTabelleText"/>
                <w:rFonts w:ascii="Times New Roman" w:hAnsi="Times New Roman"/>
                <w:sz w:val="24"/>
              </w:rPr>
              <w:t xml:space="preserve"> και άρθρο 36 παράγραφος 1 στοιχείο β) </w:t>
            </w:r>
            <w:r>
              <w:t>του κανονισμού (ΕΕ) αριθ. 575/2013</w:t>
            </w:r>
          </w:p>
          <w:p w14:paraId="106CD01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ποσό των στοιχείων ενεργητικού στην κατηγορία του λογισμικού που λογιστικοποιούνται ως άυλα στοιχεία ενεργητικού, το οποίο αφαιρείται από τα στοιχεία CET1, σύμφωνα με το άρθρο 36 παράγραφος 1 στοιχείο β) του κανονισμού (ΕΕ) αριθ. 575/2013 και το άρθρο 13α του κατ’ εξουσιοδότηση κανονισμού (ΕΕ) αριθ. 241/2014</w:t>
            </w:r>
            <w:r>
              <w:t xml:space="preserve">. </w:t>
            </w:r>
            <w:r>
              <w:rPr>
                <w:rStyle w:val="FormatvorlageInstructionsTabelleText"/>
                <w:rFonts w:ascii="Times New Roman" w:hAnsi="Times New Roman"/>
                <w:sz w:val="24"/>
              </w:rPr>
              <w:t xml:space="preserve">Το αναφερόμενο ποσό δεν λαμβάνει υπόψη τις επιπτώσεις που σχετίζονται με την </w:t>
            </w:r>
            <w:r>
              <w:rPr>
                <w:rStyle w:val="FormatvorlageInstructionsTabelleText"/>
                <w:rFonts w:ascii="Times New Roman" w:hAnsi="Times New Roman"/>
                <w:sz w:val="24"/>
              </w:rPr>
              <w:lastRenderedPageBreak/>
              <w:t xml:space="preserve">εφαρμογή της αντιμετώπισης που ορίζεται στο άρθρο 37 στοιχείο α) </w:t>
            </w:r>
            <w:r>
              <w:t>του κανονισμού (ΕΕ) αριθ. 575/2013</w:t>
            </w:r>
            <w:r>
              <w:rPr>
                <w:rStyle w:val="FormatvorlageInstructionsTabelleText"/>
                <w:rFonts w:ascii="Times New Roman" w:hAnsi="Times New Roman"/>
                <w:sz w:val="24"/>
              </w:rPr>
              <w:t>, σε σχέση με τις αναβαλλόμενες φορολογικές υποχρεώσεις που συνδέονται με τα εν λόγω στοιχεία ενεργητικού στην κατηγορία του λογισμικού.</w:t>
            </w:r>
          </w:p>
          <w:p w14:paraId="39783C0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Όταν ένα ίδρυμα αποφασίζει να αφαιρέσει πλήρως τα στοιχεία ενεργητικού του στην κατηγορία του λογισμικού σύμφωνα με το άρθρο 3 </w:t>
            </w:r>
            <w:r>
              <w:t>του κανονισμού (ΕΕ) αριθ. 575/2013</w:t>
            </w:r>
            <w:r>
              <w:rPr>
                <w:rStyle w:val="FormatvorlageInstructionsTabelleText"/>
                <w:rFonts w:ascii="Times New Roman" w:hAnsi="Times New Roman"/>
                <w:sz w:val="24"/>
              </w:rPr>
              <w:t>, αντί να εφαρμόσει την αντιμετώπιση του άρθρου 13α του κατ’ εξουσιοδότηση κανονισμού (ΕΕ) αριθ. 241/2014, το ποσό που αναφέρεται στη γραμμή αυτήν αντιστοιχεί στο ποσό των στοιχείων ενεργητικού στην κατηγορία του λογισμικού που λογιστικοποιούνται ως άυλα στοιχεία ενεργητικού σύμφωνα με το ισχύον λογιστικό πρότυπο.</w:t>
            </w:r>
          </w:p>
        </w:tc>
      </w:tr>
      <w:tr w:rsidR="00CC7D2C" w:rsidRPr="002A677E" w14:paraId="28B86AF5" w14:textId="77777777" w:rsidTr="00822842">
        <w:tc>
          <w:tcPr>
            <w:tcW w:w="1129" w:type="dxa"/>
          </w:tcPr>
          <w:p w14:paraId="2B0CDC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2777485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Αναβαλλόμενες φορολογικές υποχρεώσεις που σχετίζονται με λοιπά άυλα στοιχεία ενεργητικού</w:t>
            </w:r>
          </w:p>
          <w:p w14:paraId="261F60B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37 στοιχείο α)</w:t>
            </w:r>
            <w:r>
              <w:t xml:space="preserve"> του κανονισμού (ΕΕ) αριθ. 575/2013.</w:t>
            </w:r>
          </w:p>
          <w:p w14:paraId="1CCE12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ποσό των αναβαλλόμενων φορολογικών υποχρεώσεων που θα εξαλείφονταν εάν τα άυλα στοιχεία ενεργητικού, πλην της υπεραξίας και των στοιχείων ενεργητικού στην κατηγορία του λογισμικού που αποτιμώνται με σύνεση και εξαιρούνται από την αφαίρεση από τα στοιχεία CET1 σύμφωνα με το άρθρο 13α του κατ’ εξουσιοδότηση κανονισμού (ΕΕ) αριθ. 241/2014, απομειώνονταν ή αποαναγνωρίζονταν δυνάμει του σχετικού λογιστικού προτύπου.</w:t>
            </w:r>
          </w:p>
        </w:tc>
      </w:tr>
      <w:tr w:rsidR="00CC7D2C" w:rsidRPr="002A677E" w14:paraId="35B2FE40" w14:textId="77777777" w:rsidTr="00822842">
        <w:tc>
          <w:tcPr>
            <w:tcW w:w="1129" w:type="dxa"/>
          </w:tcPr>
          <w:p w14:paraId="45EC0B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B84E6B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tab/>
            </w:r>
            <w:r>
              <w:rPr>
                <w:rStyle w:val="InstructionsTabelleberschrift"/>
                <w:rFonts w:ascii="Times New Roman" w:hAnsi="Times New Roman"/>
                <w:sz w:val="24"/>
              </w:rPr>
              <w:t>Αναβαλλόμενες φορολογικές υποχρεώσεις που σχετίζονται με στοιχεία ενεργητικού στην κατηγορία του λογισμικού που λογιστικοποιούνται ως άυλα στοιχεία ενεργητικού</w:t>
            </w:r>
          </w:p>
          <w:p w14:paraId="0492B11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37 στοιχείο α)</w:t>
            </w:r>
            <w:r>
              <w:t xml:space="preserve"> του κανονισμού (ΕΕ) αριθ. 575/2013.</w:t>
            </w:r>
          </w:p>
          <w:p w14:paraId="0A9FF627"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Το τμήμα των αναβαλλόμενων φορολογικών υποχρεώσεων που συνδέεται με το ποσό των στοιχείων ενεργητικού στην κατηγορία του λογισμικού που λογιστικοποιούνται ως άυλα στοιχεία ενεργητικού, το οποίο αφαιρείται από τα στοιχεία CET1 σύμφωνα με το άρθρο 36 παράγραφος 1 στοιχείο β) </w:t>
            </w:r>
            <w:r>
              <w:t>του κανονισμού (ΕΕ) αριθ. 575/2013 και το άρθρο</w:t>
            </w:r>
            <w:r>
              <w:rPr>
                <w:rStyle w:val="FormatvorlageInstructionsTabelleText"/>
                <w:rFonts w:ascii="Times New Roman" w:hAnsi="Times New Roman"/>
                <w:sz w:val="24"/>
              </w:rPr>
              <w:t xml:space="preserve"> 13α του κατ’ εξουσιοδότηση κανονισμού (ΕΕ) αριθ. 241/2014 ή το άρθρο 3 </w:t>
            </w:r>
            <w:r>
              <w:t>του κανονισμού (ΕΕ) αριθ. 575/2013</w:t>
            </w:r>
            <w:r>
              <w:rPr>
                <w:rStyle w:val="FormatvorlageInstructionsTabelleText"/>
                <w:rFonts w:ascii="Times New Roman" w:hAnsi="Times New Roman"/>
                <w:sz w:val="24"/>
              </w:rPr>
              <w:t>.</w:t>
            </w:r>
          </w:p>
        </w:tc>
      </w:tr>
      <w:tr w:rsidR="00CC7D2C" w:rsidRPr="002A677E" w14:paraId="70934E08" w14:textId="77777777" w:rsidTr="00822842">
        <w:tc>
          <w:tcPr>
            <w:tcW w:w="1129" w:type="dxa"/>
          </w:tcPr>
          <w:p w14:paraId="2ED0AD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168B905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Λογιστική αναπροσαρμογή των λοιπών άυλων στοιχείων ενεργητικού θυγατρικών που προήλθαν από την ενοποίηση θυγατρικών εταιρειών, η οποία αποδίδεται σε τρίτα πρόσωπα</w:t>
            </w:r>
          </w:p>
          <w:p w14:paraId="032DDB9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37 στοιχείο γ)</w:t>
            </w:r>
            <w:r>
              <w:t xml:space="preserve"> του κανονισμού (ΕΕ) αριθ. 575/2013.</w:t>
            </w:r>
          </w:p>
          <w:p w14:paraId="114DCBE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Το ποσό της λογιστικής αναπροσαρμογής των άυλων στοιχείων ενεργητικού πλην της υπεραξίας θυγατρικών που προήλθαν από την ενοποίηση θυγατρικών εταιρειών, η οποία αποδίδεται σε πρόσωπα διαφορετικά από τις επιχειρήσεις που περιλαμβάνονται στην ενοποίηση σύμφωνα με το πρώτο μέρος τίτλος II κεφάλαιο 2.</w:t>
            </w:r>
          </w:p>
        </w:tc>
      </w:tr>
      <w:tr w:rsidR="00CC7D2C" w:rsidRPr="002A677E" w14:paraId="0BF2A120" w14:textId="77777777" w:rsidTr="00822842">
        <w:tc>
          <w:tcPr>
            <w:tcW w:w="1129" w:type="dxa"/>
          </w:tcPr>
          <w:p w14:paraId="5E256A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C807D2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Αναβαλλόμενες φορολογικές απαιτήσεις που βασίζονται σε μελλοντική κερδοφορία και δεν προκύπτουν από προσωρινές διαφορές πλην των σχετικών φορολογικών υποχρεώσεων</w:t>
            </w:r>
          </w:p>
          <w:p w14:paraId="484EA3E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Άρθρο 36 παράγραφος 1 στοιχείο γ) και άρθρο 38 </w:t>
            </w:r>
            <w:r>
              <w:t>του κανονισμού (ΕΕ) αριθ. 575/2013</w:t>
            </w:r>
          </w:p>
        </w:tc>
      </w:tr>
      <w:tr w:rsidR="00CC7D2C" w:rsidRPr="002A677E" w14:paraId="24CD0FAD" w14:textId="77777777" w:rsidTr="00822842">
        <w:tc>
          <w:tcPr>
            <w:tcW w:w="1129" w:type="dxa"/>
          </w:tcPr>
          <w:p w14:paraId="761B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0380</w:t>
            </w:r>
          </w:p>
        </w:tc>
        <w:tc>
          <w:tcPr>
            <w:tcW w:w="7620" w:type="dxa"/>
          </w:tcPr>
          <w:p w14:paraId="2913B5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Υστέρηση IRB των προσαρμογών πιστωτικού κινδύνου για αναμενόμενες ζημίες</w:t>
            </w:r>
          </w:p>
          <w:p w14:paraId="7417308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36 παράγραφος 1 στοιχείο δ), άρθρα 40, 158 και 159 </w:t>
            </w:r>
            <w:r>
              <w:t>του κανονισμού (ΕΕ) αριθ. 575/2013</w:t>
            </w:r>
          </w:p>
          <w:p w14:paraId="38AECBC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προς αναφορά ποσό δεν μειώνεται από την αύξηση του επιπέδου των αναβαλλόμενων φορολογικών απαιτήσεων που βασίζονται σε μελλοντική κερδοφορία ή από άλλη πρόσθετη επίπτωση του φόρου, που θα μπορούσε να προκύψει αν οι προβλέψεις ανέρχονταν στο επίπεδο των αναμενόμενων ζημιών [Άρθρο 40 </w:t>
            </w:r>
            <w:r>
              <w:t>του κανονισμού (ΕΕ) αριθ. 575/2013</w:t>
            </w:r>
            <w:r>
              <w:rPr>
                <w:rStyle w:val="FormatvorlageInstructionsTabelleText"/>
                <w:rFonts w:ascii="Times New Roman" w:hAnsi="Times New Roman"/>
                <w:sz w:val="24"/>
              </w:rPr>
              <w:t>].</w:t>
            </w:r>
          </w:p>
        </w:tc>
      </w:tr>
      <w:tr w:rsidR="00CC7D2C" w:rsidRPr="002A677E" w14:paraId="6B49E9C5" w14:textId="77777777" w:rsidTr="00822842">
        <w:tc>
          <w:tcPr>
            <w:tcW w:w="1129" w:type="dxa"/>
          </w:tcPr>
          <w:p w14:paraId="69DF2D0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31CF1C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Περιουσιακά στοιχεία συνταξιοδοτικών ταμείων προκαθορισμένων παροχών</w:t>
            </w:r>
          </w:p>
          <w:p w14:paraId="7183E08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4 παράγραφος 1 σημείο 109), άρθρο 36 παράγραφος 1 στοιχείο ε) και άρθρο 41 </w:t>
            </w:r>
            <w:r>
              <w:t>του κανονισμού (ΕΕ) αριθ. 575/2013</w:t>
            </w:r>
          </w:p>
        </w:tc>
      </w:tr>
      <w:tr w:rsidR="00CC7D2C" w:rsidRPr="002A677E" w14:paraId="7BDB1D8B" w14:textId="77777777" w:rsidTr="00822842">
        <w:tc>
          <w:tcPr>
            <w:tcW w:w="1129" w:type="dxa"/>
          </w:tcPr>
          <w:p w14:paraId="0D9A0A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698251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Περιουσιακά στοιχεία συνταξιοδοτικών ταμείων προκαθορισμένων παροχών </w:t>
            </w:r>
          </w:p>
          <w:p w14:paraId="47851A1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109) και άρθρο 36 παράγραφος 1 στοιχείο ε)</w:t>
            </w:r>
            <w:r>
              <w:t xml:space="preserve"> του κανονισμού (ΕΕ) αριθ. 575/2013.</w:t>
            </w:r>
          </w:p>
          <w:p w14:paraId="5846CA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Ως περιουσιακά στοιχεία συνταξιοδοτικού ταμείου προκαθορισμένων παροχών ορίζονται “τα περιουσιακά στοιχεία ενός συνταξιοδοτικού ταμείου ή συνταξιοδοτικού προγράμματος προκαθορισμένων παροχών, ανάλογα με την περίπτωση, υπολογισμένα μετά την αφαίρεση των υποχρεώσεων του ίδιου ταμείου ή προγράμματος”.</w:t>
            </w:r>
          </w:p>
          <w:p w14:paraId="2EE3FF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στο συγκεκριμένο σημείο αντιστοιχεί στο ποσό που αναφέρεται στον ισολογισμό (εάν αναφέρεται χωριστά).</w:t>
            </w:r>
          </w:p>
        </w:tc>
      </w:tr>
      <w:tr w:rsidR="00CC7D2C" w:rsidRPr="002A677E" w14:paraId="6670AAD7" w14:textId="77777777" w:rsidTr="00822842">
        <w:tc>
          <w:tcPr>
            <w:tcW w:w="1129" w:type="dxa"/>
          </w:tcPr>
          <w:p w14:paraId="200945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1EAAB86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Αναβαλλόμενες φορολογικές υποχρεώσεις που σχετίζονται με περιουσιακά στοιχεία συνταξιοδοτικών ταμείων προκαθορισμένων παροχών</w:t>
            </w:r>
          </w:p>
          <w:p w14:paraId="1670EF2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4 παράγραφος 1 σημεία 108) και 109) και άρθρο 41 παράγραφος 1 στοιχείο α) </w:t>
            </w:r>
            <w:r>
              <w:t>του κανονισμού (ΕΕ) αριθ. 575/2013</w:t>
            </w:r>
          </w:p>
          <w:p w14:paraId="0592A92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Ποσό αναβαλλόμενων φορολογικών υποχρεώσεων που θα εξαλείφονταν, εάν τα περιουσιακά στοιχεία συνταξιοδοτικών ταμείων προκαθορισμένων παροχών απομειώνονταν ή αποαναγνωρίζονταν δυνάμει του σχετικού λογιστικού προτύπου.</w:t>
            </w:r>
          </w:p>
        </w:tc>
      </w:tr>
      <w:tr w:rsidR="00CC7D2C" w:rsidRPr="002A677E" w14:paraId="626DD82F" w14:textId="77777777" w:rsidTr="00822842">
        <w:tc>
          <w:tcPr>
            <w:tcW w:w="1129" w:type="dxa"/>
          </w:tcPr>
          <w:p w14:paraId="0B56DA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1DFF31B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Περιουσιακά στοιχεία συνταξιοδοτικών ταμείων προκαθορισμένων παροχών που το ίδρυμα δύναται να χρησιμοποιεί απεριόριστα</w:t>
            </w:r>
          </w:p>
          <w:p w14:paraId="62235EB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4 παράγραφος 1 σημείο 109) και άρθρο 41 παράγραφος 1 στοιχείο β) </w:t>
            </w:r>
            <w:r>
              <w:t>του κανονισμού (ΕΕ) αριθ. 575/2013</w:t>
            </w:r>
          </w:p>
          <w:p w14:paraId="01F4C0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παρόν στοιχείο εμφανίζει ποσό μόνο κατόπιν προηγούμενης συναίνεσης της αρμόδιας αρχής για τη μείωση του ποσού των </w:t>
            </w:r>
            <w:r>
              <w:rPr>
                <w:rStyle w:val="FormatvorlageInstructionsTabelleText"/>
                <w:rFonts w:ascii="Times New Roman" w:hAnsi="Times New Roman"/>
                <w:sz w:val="24"/>
              </w:rPr>
              <w:lastRenderedPageBreak/>
              <w:t>περιουσιακών στοιχείων συνταξιοδοτικών ταμείων προκαθορισμένων παροχών τα οποία θα αφαιρεθούν.</w:t>
            </w:r>
          </w:p>
          <w:p w14:paraId="2584604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περιουσιακά στοιχεία που περιλαμβάνονται στη συγκεκριμένη γραμμή υπόκεινται σε συντελεστή στάθμισης κινδύνου για τις απαιτήσεις πιστωτικού κινδύνου.</w:t>
            </w:r>
          </w:p>
        </w:tc>
      </w:tr>
      <w:tr w:rsidR="00CC7D2C" w:rsidRPr="002A677E" w14:paraId="19AA0A30" w14:textId="77777777" w:rsidTr="00822842">
        <w:tc>
          <w:tcPr>
            <w:tcW w:w="1129" w:type="dxa"/>
          </w:tcPr>
          <w:p w14:paraId="2B0B7E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0430</w:t>
            </w:r>
          </w:p>
        </w:tc>
        <w:tc>
          <w:tcPr>
            <w:tcW w:w="7620" w:type="dxa"/>
          </w:tcPr>
          <w:p w14:paraId="730E74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Αμοιβαίες συμμετοχές σε κεφάλαιο CET1</w:t>
            </w:r>
          </w:p>
          <w:p w14:paraId="0C88A31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122), άρθρο 36 παράγραφος 1 στοιχείο ζ), και άρθρο 44</w:t>
            </w:r>
            <w:r>
              <w:t xml:space="preserve"> του κανονισμού (ΕΕ) αριθ. 575/2013.</w:t>
            </w:r>
          </w:p>
          <w:p w14:paraId="70E4C82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Συμμετοχές σε μέσα CET1 οντοτήτων του χρηματοπιστωτικού τομέα [όπως ορίζονται στο άρθρο 4 παράγραφος 1 σημείο 27) </w:t>
            </w:r>
            <w:r>
              <w:t>του κανονισμού (ΕΕ) αριθ. 575/2013</w:t>
            </w:r>
            <w:r>
              <w:rPr>
                <w:rStyle w:val="FormatvorlageInstructionsTabelleText"/>
                <w:rFonts w:ascii="Times New Roman" w:hAnsi="Times New Roman"/>
                <w:sz w:val="24"/>
              </w:rPr>
              <w:t>], στην περίπτωση που υπάρχει αμοιβαία συμμετοχή με στόχο, κατά τη γνώμη των αρμόδιων αρχών, την τεχνητή διόγκωση των ιδίων κεφαλαίων του ιδρύματος.</w:t>
            </w:r>
          </w:p>
          <w:p w14:paraId="13E029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υπολογίζεται βάσει των μεικτών θετικών θέσεων και περιλαμβάνει ασφαλιστικά στοιχεία ιδίων κεφαλαίων της κατηγορίας 1.</w:t>
            </w:r>
          </w:p>
        </w:tc>
      </w:tr>
      <w:tr w:rsidR="00CC7D2C" w:rsidRPr="002A677E" w14:paraId="4336E454" w14:textId="77777777" w:rsidTr="00822842">
        <w:tc>
          <w:tcPr>
            <w:tcW w:w="1129" w:type="dxa"/>
          </w:tcPr>
          <w:p w14:paraId="2B55A13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0F16834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Υπερβάλλον ποσό αφαίρεσης από στοιχεία AT1 επί κεφαλαίου AT1 </w:t>
            </w:r>
          </w:p>
          <w:p w14:paraId="6DB76C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36 παράγραφος 1 στοιχείο ι) </w:t>
            </w:r>
            <w:r>
              <w:t>του κανονισμού (ΕΕ) αριθ. 575/2013</w:t>
            </w:r>
          </w:p>
          <w:p w14:paraId="30BFA55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λαμβάνεται απευθείας από το στοιχείο CA1 “Υπερβάλλον ποσό αφαίρεσης από στοιχεία ΑΤ1 επί κεφαλαίου ΑΤ1”. Το ποσό πρέπει να αφαιρείται από το κεφάλαιο CET1.</w:t>
            </w:r>
          </w:p>
        </w:tc>
      </w:tr>
      <w:tr w:rsidR="00CC7D2C" w:rsidRPr="002A677E" w14:paraId="6D33881F" w14:textId="77777777" w:rsidTr="00822842">
        <w:tc>
          <w:tcPr>
            <w:tcW w:w="1129" w:type="dxa"/>
          </w:tcPr>
          <w:p w14:paraId="2BE24F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2417353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Ειδικές συμμετοχές εκτός του χρηματοπιστωτικού τομέα στις οποίες μπορεί, εναλλακτικά, να εφαρμοστεί συντελεστής στάθμισης κινδύνου 1 250 %</w:t>
            </w:r>
          </w:p>
          <w:p w14:paraId="2960DCD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4 παράγραφος 1 σημείο 36), άρθρο 36 παράγραφος 1 στοιχείο ια) σημείο i) και άρθρα 89 έως 91 </w:t>
            </w:r>
            <w:r>
              <w:t>του κανονισμού (ΕΕ) αριθ. 575/2013</w:t>
            </w:r>
          </w:p>
          <w:p w14:paraId="0403F8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Ως ειδική συμμετοχή νοείται “η άμεση ή έμμεση συμμετοχή σε μια επιχείρηση, που αντιπροσωπεύει τουλάχιστον 10</w:t>
            </w:r>
            <w:r>
              <w:t> </w:t>
            </w:r>
            <w:r>
              <w:rPr>
                <w:rStyle w:val="FormatvorlageInstructionsTabelleText"/>
                <w:rFonts w:ascii="Times New Roman" w:hAnsi="Times New Roman"/>
                <w:sz w:val="24"/>
              </w:rPr>
              <w:t>% του κεφαλαίου ή των δικαιωμάτων ψήφου ή που καθιστά δυνατή την άσκηση ουσιώδους επιρροής στη διαχείριση της επιχείρησης αυτής”.</w:t>
            </w:r>
          </w:p>
          <w:p w14:paraId="274DC2B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Σύμφωνα με το άρθρο 36 παράγραφος 1 στοιχείο ια) σημείο i) </w:t>
            </w:r>
            <w:r>
              <w:t>του κανονισμού (ΕΕ) αριθ. 575/2013</w:t>
            </w:r>
            <w:r>
              <w:rPr>
                <w:rStyle w:val="FormatvorlageInstructionsTabelleText"/>
                <w:rFonts w:ascii="Times New Roman" w:hAnsi="Times New Roman"/>
                <w:sz w:val="24"/>
              </w:rPr>
              <w:t>, οι ειδικές συμμετοχές μπορούν, εναλλακτικά, να αφαιρούνται από το κεφάλαιο CET1 (με τη χρήση του συγκεκριμένου στοιχείου) ή να υπόκεινται σε συντελεστή στάθμισης κινδύνου 1 250</w:t>
            </w:r>
            <w:r>
              <w:t> </w:t>
            </w:r>
            <w:r>
              <w:rPr>
                <w:rStyle w:val="FormatvorlageInstructionsTabelleText"/>
                <w:rFonts w:ascii="Times New Roman" w:hAnsi="Times New Roman"/>
                <w:sz w:val="24"/>
              </w:rPr>
              <w:t>%.</w:t>
            </w:r>
          </w:p>
        </w:tc>
      </w:tr>
      <w:tr w:rsidR="00CC7D2C" w:rsidRPr="002A677E" w14:paraId="53EB9EFA" w14:textId="77777777" w:rsidTr="00822842">
        <w:tc>
          <w:tcPr>
            <w:tcW w:w="1129" w:type="dxa"/>
          </w:tcPr>
          <w:p w14:paraId="6CF9FC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4D56DD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Θέσεις τιτλοποίησης στις οποίες μπορεί, εναλλακτικά, να εφαρμοστεί συντελεστής στάθμισης κινδύνου 1 250</w:t>
            </w:r>
            <w:r>
              <w:t> </w:t>
            </w:r>
            <w:r>
              <w:rPr>
                <w:rStyle w:val="InstructionsTabelleberschrift"/>
                <w:rFonts w:ascii="Times New Roman" w:hAnsi="Times New Roman"/>
                <w:sz w:val="24"/>
              </w:rPr>
              <w:t>%</w:t>
            </w:r>
          </w:p>
          <w:p w14:paraId="1873153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244 παράγραφος 1 στοιχείο β), άρθρο 245 παράγραφος 1 στοιχείο β) και άρθρο 253 παράγραφος 1 </w:t>
            </w:r>
            <w:r>
              <w:t>του κανονισμού (ΕΕ) αριθ. 575/2013</w:t>
            </w:r>
            <w:r>
              <w:rPr>
                <w:rStyle w:val="FormatvorlageInstructionsTabelleText"/>
                <w:rFonts w:ascii="Times New Roman" w:hAnsi="Times New Roman"/>
                <w:sz w:val="24"/>
              </w:rPr>
              <w:t xml:space="preserve">. </w:t>
            </w:r>
          </w:p>
          <w:p w14:paraId="120138C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Στο συγκεκριμένο στοιχείο αναφέρονται θέσεις τιτλοποίησης στις οποίες μπορεί να εφαρμοστεί συντελεστής στάθμισης κινδύνου 1 250</w:t>
            </w:r>
            <w:r>
              <w:t> </w:t>
            </w:r>
            <w:r>
              <w:rPr>
                <w:rStyle w:val="FormatvorlageInstructionsTabelleText"/>
                <w:rFonts w:ascii="Times New Roman" w:hAnsi="Times New Roman"/>
                <w:sz w:val="24"/>
              </w:rPr>
              <w:t xml:space="preserve">%, αλλά οι οποίες, εναλλακτικά, επιτρέπεται να αφαιρεθούν από το κεφάλαιο CET1 </w:t>
            </w:r>
            <w:r>
              <w:rPr>
                <w:rStyle w:val="FormatvorlageInstructionsTabelleText"/>
                <w:rFonts w:ascii="Times New Roman" w:hAnsi="Times New Roman"/>
                <w:sz w:val="24"/>
              </w:rPr>
              <w:lastRenderedPageBreak/>
              <w:t xml:space="preserve">[άρθρο 36 παράγραφος 1 στοιχείο ια) σημείο ii) </w:t>
            </w:r>
            <w:r>
              <w:t>του κανονισμού (ΕΕ) αριθ. 575/2013</w:t>
            </w:r>
            <w:r>
              <w:rPr>
                <w:rStyle w:val="FormatvorlageInstructionsTabelleText"/>
                <w:rFonts w:ascii="Times New Roman" w:hAnsi="Times New Roman"/>
                <w:sz w:val="24"/>
              </w:rPr>
              <w:t>].</w:t>
            </w:r>
          </w:p>
        </w:tc>
      </w:tr>
      <w:tr w:rsidR="00CC7D2C" w:rsidRPr="002A677E" w14:paraId="07BBECDD" w14:textId="77777777" w:rsidTr="00822842">
        <w:tc>
          <w:tcPr>
            <w:tcW w:w="1129" w:type="dxa"/>
          </w:tcPr>
          <w:p w14:paraId="113ECC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0470</w:t>
            </w:r>
          </w:p>
        </w:tc>
        <w:tc>
          <w:tcPr>
            <w:tcW w:w="7620" w:type="dxa"/>
          </w:tcPr>
          <w:p w14:paraId="313C7D2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Ατελείς συναλλαγές στις οποίες μπορεί, εναλλακτικά, να εφαρμοστεί συντελεστής στάθμισης κινδύνου 1 250</w:t>
            </w:r>
            <w:r>
              <w:t> </w:t>
            </w:r>
            <w:r>
              <w:rPr>
                <w:rStyle w:val="InstructionsTabelleberschrift"/>
                <w:rFonts w:ascii="Times New Roman" w:hAnsi="Times New Roman"/>
                <w:sz w:val="24"/>
              </w:rPr>
              <w:t>%</w:t>
            </w:r>
          </w:p>
          <w:p w14:paraId="789AEE8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36 παράγραφος 1 στοιχείο ια) σημείο iii) και άρθρο 379 παράγραφος 3 </w:t>
            </w:r>
            <w:r>
              <w:t>του κανονισμού (ΕΕ) αριθ. 575/2013</w:t>
            </w:r>
          </w:p>
          <w:p w14:paraId="6ABDA04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Στις ατελείς συναλλαγές εφαρμόζεται συντελεστής στάθμισης κινδύνου 1 250</w:t>
            </w:r>
            <w:r>
              <w:t> </w:t>
            </w:r>
            <w:r>
              <w:rPr>
                <w:rStyle w:val="FormatvorlageInstructionsTabelleText"/>
                <w:rFonts w:ascii="Times New Roman" w:hAnsi="Times New Roman"/>
                <w:sz w:val="24"/>
              </w:rPr>
              <w:t xml:space="preserve">%, 5 ημέρες μετά τη δεύτερη συμβατική πληρωμή ή παράδοση και έως τη λήξη της συναλλαγής, σύμφωνα με τις απαιτήσεις ιδίων κεφαλαίων για τον κίνδυνο διακανονισμού. Εναλλακτικά, επιτρέπεται να αφαιρούνται από το κεφάλαιο CET1 [άρθρο 36 παράγραφος 1 στοιχείο ια) σημείο iii) </w:t>
            </w:r>
            <w:r>
              <w:t>του κανονισμού (ΕΕ) αριθ. 575/2013</w:t>
            </w:r>
            <w:r>
              <w:rPr>
                <w:rStyle w:val="FormatvorlageInstructionsTabelleText"/>
                <w:rFonts w:ascii="Times New Roman" w:hAnsi="Times New Roman"/>
                <w:sz w:val="24"/>
              </w:rPr>
              <w:t>]. Στη δεύτερη περίπτωση, αναφέρονται στο στοιχείο αυτό.</w:t>
            </w:r>
          </w:p>
        </w:tc>
      </w:tr>
      <w:tr w:rsidR="00CC7D2C" w:rsidRPr="002A677E" w14:paraId="222C2779" w14:textId="77777777" w:rsidTr="00822842">
        <w:tc>
          <w:tcPr>
            <w:tcW w:w="1129" w:type="dxa"/>
          </w:tcPr>
          <w:p w14:paraId="4F7A9EE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2E2F85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Θέσεις ενός καλαθιού για τις οποίες το ίδρυμα δεν μπορεί να προσδιορίσει τον συντελεστή στάθμισης κινδύνου δυνάμει της προσέγγισης IRB, και στις οποίες μπορεί, εναλλακτικά, να εφαρμοστεί συντελεστής στάθμισης κινδύνου 1 250 %</w:t>
            </w:r>
          </w:p>
          <w:p w14:paraId="70308AF0"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36 παράγραφος 1 στοιχείο ια) σημείο iv) και άρθρο 153 παράγραφος 8 </w:t>
            </w:r>
            <w:r>
              <w:t>του κανονισμού (ΕΕ) αριθ. 575/2013</w:t>
            </w:r>
          </w:p>
          <w:p w14:paraId="114F16D8"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Σύμφωνα με το </w:t>
            </w:r>
            <w:r>
              <w:rPr>
                <w:rStyle w:val="InstructionsTabelleberschrift"/>
                <w:rFonts w:ascii="Times New Roman" w:hAnsi="Times New Roman"/>
                <w:b w:val="0"/>
                <w:sz w:val="24"/>
                <w:u w:val="none"/>
              </w:rPr>
              <w:t xml:space="preserve">άρθρο 36 παράγραφος 1 στοιχείο ια) σημείο iv) </w:t>
            </w:r>
            <w:r>
              <w:t>του κανονισμού (ΕΕ) αριθ. 575/2013</w:t>
            </w:r>
            <w:r>
              <w:rPr>
                <w:rStyle w:val="FormatvorlageInstructionsTabelleText"/>
                <w:rFonts w:ascii="Times New Roman" w:hAnsi="Times New Roman"/>
                <w:sz w:val="24"/>
              </w:rPr>
              <w:t>, οι θ</w:t>
            </w:r>
            <w:r>
              <w:rPr>
                <w:rStyle w:val="InstructionsTabelleberschrift"/>
                <w:rFonts w:ascii="Times New Roman" w:hAnsi="Times New Roman"/>
                <w:b w:val="0"/>
                <w:sz w:val="24"/>
                <w:u w:val="none"/>
              </w:rPr>
              <w:t>έσεις ενός καλαθιού για τις οποίες το ίδρυμα δεν μπορεί να προσδιορίσει τον συντελεστή στάθμισης κινδύνου δυνάμει της προσέγγισης IRB</w:t>
            </w:r>
            <w:r>
              <w:rPr>
                <w:rStyle w:val="FormatvorlageInstructionsTabelleText"/>
                <w:rFonts w:ascii="Times New Roman" w:hAnsi="Times New Roman"/>
                <w:sz w:val="24"/>
              </w:rPr>
              <w:t xml:space="preserve"> μπορούν, εναλλακτικά, να αφαιρούνται από το κεφάλαιο CET1 (με τη χρήση του συγκεκριμένου στοιχείου) ή να υπόκεινται σε συντελεστή στάθμισης κινδύνου 1 250 %.</w:t>
            </w:r>
          </w:p>
        </w:tc>
      </w:tr>
      <w:tr w:rsidR="00CC7D2C" w:rsidRPr="002A677E" w14:paraId="71C680BD" w14:textId="77777777" w:rsidTr="00822842">
        <w:tc>
          <w:tcPr>
            <w:tcW w:w="1129" w:type="dxa"/>
          </w:tcPr>
          <w:p w14:paraId="12F31F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41E9D8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Ανοίγματα σε μετοχές βάσει της προσέγγισης εσωτερικών υποδειγμάτων στα οποία μπορεί, εναλλακτικά, να εφαρμοστεί συντελεστής στάθμισης κινδύνου 1 250</w:t>
            </w:r>
            <w:r>
              <w:t> </w:t>
            </w:r>
            <w:r>
              <w:rPr>
                <w:rStyle w:val="InstructionsTabelleberschrift"/>
                <w:rFonts w:ascii="Times New Roman" w:hAnsi="Times New Roman"/>
                <w:sz w:val="24"/>
              </w:rPr>
              <w:t>%</w:t>
            </w:r>
          </w:p>
          <w:p w14:paraId="758EFAF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36 παράγραφος 1 στοιχείο ια) σημείο v) και άρθρο 155 παράγραφος 4 </w:t>
            </w:r>
            <w:r>
              <w:t>του κανονισμού (ΕΕ) αριθ. 575/2013</w:t>
            </w:r>
          </w:p>
          <w:p w14:paraId="093FDB23"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Σύμφωνα με το άρθρο 36 παράγραφος 1 στοιχείο ια) σημείο v) </w:t>
            </w:r>
            <w:r>
              <w:t>του κανονισμού (ΕΕ) αριθ. 575/2013</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τα ανοίγματα σε μετοχές βάσει της προσέγγισης εσωτερικών υποδειγμάτων</w:t>
            </w:r>
            <w:r>
              <w:rPr>
                <w:rStyle w:val="FormatvorlageInstructionsTabelleText"/>
                <w:rFonts w:ascii="Times New Roman" w:hAnsi="Times New Roman"/>
                <w:sz w:val="24"/>
              </w:rPr>
              <w:t xml:space="preserve"> μπορούν, εναλλακτικά, να αφαιρούνται από το κεφάλαιο CET1 (με τη χρήση του συγκεκριμένου στοιχείου) ή να υπόκεινται σε συντελεστή στάθμισης κινδύνου 1 250</w:t>
            </w:r>
            <w:r>
              <w:t> </w:t>
            </w:r>
            <w:r>
              <w:rPr>
                <w:rStyle w:val="FormatvorlageInstructionsTabelleText"/>
                <w:rFonts w:ascii="Times New Roman" w:hAnsi="Times New Roman"/>
                <w:sz w:val="24"/>
              </w:rPr>
              <w:t>%.</w:t>
            </w:r>
          </w:p>
        </w:tc>
      </w:tr>
      <w:tr w:rsidR="00CC7D2C" w:rsidRPr="002A677E" w14:paraId="35B2C8E3" w14:textId="77777777" w:rsidTr="00822842">
        <w:tc>
          <w:tcPr>
            <w:tcW w:w="1129" w:type="dxa"/>
          </w:tcPr>
          <w:p w14:paraId="6745C73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AF9AE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Μέσα CET1 οντοτήτων του χρηματοπιστωτικού τομέα όπου το ίδρυμα δεν έχει σημαντική επένδυση</w:t>
            </w:r>
          </w:p>
          <w:p w14:paraId="5795285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4 παράγραφος 1 σημείο 27), άρθρο 36 παράγραφος 1 στοιχείο η), άρθρα 43 έως 46, άρθρο 49 παράγραφοι 2 και 3 και άρθρο 79 </w:t>
            </w:r>
            <w:r>
              <w:t>του κανονισμού (ΕΕ) αριθ. 575/2013</w:t>
            </w:r>
          </w:p>
          <w:p w14:paraId="103972A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Μέρος των συμμετοχών του ιδρύματος σε μέσα οντοτήτων του χρηματοπιστωτικού τομέα [όπως ορίζονται στο άρθρο 4 παράγραφος 1 σημείο 27) </w:t>
            </w:r>
            <w:r>
              <w:t>του κανονισμού (ΕΕ) αριθ. 575/2013</w:t>
            </w:r>
            <w:r>
              <w:rPr>
                <w:rStyle w:val="FormatvorlageInstructionsTabelleText"/>
                <w:rFonts w:ascii="Times New Roman" w:hAnsi="Times New Roman"/>
                <w:sz w:val="24"/>
              </w:rPr>
              <w:t>], όπου το ίδρυμα δεν έχει σημαντική επένδυση που πρέπει να αφαιρεθεί από το κεφάλαιο CET1.</w:t>
            </w:r>
          </w:p>
          <w:p w14:paraId="06EFB9A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Βλέπε επιλογές εναλλακτικές της αφαίρεσης, όταν εφαρμόζεται ενοποίηση (άρθρο 49 παράγραφοι 2 και 3).</w:t>
            </w:r>
          </w:p>
        </w:tc>
      </w:tr>
      <w:tr w:rsidR="00CC7D2C" w:rsidRPr="002A677E" w14:paraId="07AF0461" w14:textId="77777777" w:rsidTr="00822842">
        <w:tc>
          <w:tcPr>
            <w:tcW w:w="1129" w:type="dxa"/>
          </w:tcPr>
          <w:p w14:paraId="26D178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620" w:type="dxa"/>
          </w:tcPr>
          <w:p w14:paraId="4D00A83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Εκπεστέες αναβαλλόμενες φορολογικές απαιτήσεις που βασίζονται σε μελλοντική κερδοφορία και προκύπτουν από προσωρινές διαφορές</w:t>
            </w:r>
          </w:p>
          <w:p w14:paraId="2D413C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36 παράγραφος 1 στοιχείο γ)· Άρθρο 38 και άρθρο 48 παράγραφος 1 στοιχείο α) </w:t>
            </w:r>
            <w:r>
              <w:t>του κανονισμού (ΕΕ) αριθ. 575/2013</w:t>
            </w:r>
          </w:p>
          <w:p w14:paraId="3ABD353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Μέρος των αναβαλλόμενων φορολογικών απαιτήσεων που βασίζονται σε μελλοντική κερδοφορία και προκύπτουν από προσωρινές διαφορές (πλην του μέρους των σχετικών αναβαλλόμενων φορολογικών υποχρεώσεων που κατανέμονται σε αναβαλλόμενες φορολογικές απαιτήσεις που προκύπτουν από προσωρινές διαφορές), το οποίο, σύμφωνα με το άρθρο 38 παράγραφος 5 στοιχείο β) </w:t>
            </w:r>
            <w:r>
              <w:t>του κανονισμού (ΕΕ) αριθ. 575/2013</w:t>
            </w:r>
            <w:r>
              <w:rPr>
                <w:rStyle w:val="FormatvorlageInstructionsTabelleText"/>
                <w:rFonts w:ascii="Times New Roman" w:hAnsi="Times New Roman"/>
                <w:sz w:val="24"/>
              </w:rPr>
              <w:t>, πρέπει να αφαιρείται, με εφαρμογή του κατώτατου ορίου 10</w:t>
            </w:r>
            <w:r>
              <w:t> </w:t>
            </w:r>
            <w:r>
              <w:rPr>
                <w:rStyle w:val="FormatvorlageInstructionsTabelleText"/>
                <w:rFonts w:ascii="Times New Roman" w:hAnsi="Times New Roman"/>
                <w:sz w:val="24"/>
              </w:rPr>
              <w:t xml:space="preserve">% που αναφέρεται στο άρθρο 48 παράγραφος 1 στοιχείο α) </w:t>
            </w:r>
            <w:r>
              <w:t>του εν λόγω κανονισμού</w:t>
            </w:r>
            <w:r>
              <w:rPr>
                <w:rStyle w:val="FormatvorlageInstructionsTabelleText"/>
                <w:rFonts w:ascii="Times New Roman" w:hAnsi="Times New Roman"/>
                <w:sz w:val="24"/>
              </w:rPr>
              <w:t>.</w:t>
            </w:r>
          </w:p>
        </w:tc>
      </w:tr>
      <w:tr w:rsidR="00CC7D2C" w:rsidRPr="002A677E" w14:paraId="08DD7DB0" w14:textId="77777777" w:rsidTr="00822842">
        <w:tc>
          <w:tcPr>
            <w:tcW w:w="1129" w:type="dxa"/>
          </w:tcPr>
          <w:p w14:paraId="6047B3B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9C628F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Μέσα CET1 οντοτήτων του χρηματοπιστωτικού τομέα όπου το ίδρυμα έχει σημαντική επένδυση</w:t>
            </w:r>
          </w:p>
          <w:p w14:paraId="021EF3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Άρθρο 4 παράγραφος 1 σημείο 27), άρθρο 36 παράγραφος 1 στοιχείο θ)· άρθρα 43, 45 47, άρθρο 48 παράγραφος 2 στοιχείο β), άρθρο 49 παράγραφοι 1, 2 και 3 και άρθρο 79 </w:t>
            </w:r>
            <w:r>
              <w:t>του κανονισμού (ΕΕ) αριθ. 575/2013</w:t>
            </w:r>
          </w:p>
          <w:p w14:paraId="78642F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Μέρος των συμμετοχών του ιδρύματος σε μέσα CET1 οντοτήτων του χρηματοπιστωτικού τομέα [όπως ορίζονται στο άρθρο 4 παράγραφος 1 σημείο 27) </w:t>
            </w:r>
            <w:r>
              <w:t>του κανονισμού (ΕΕ) αριθ. 575/2013</w:t>
            </w:r>
            <w:r>
              <w:rPr>
                <w:rStyle w:val="FormatvorlageInstructionsTabelleText"/>
                <w:rFonts w:ascii="Times New Roman" w:hAnsi="Times New Roman"/>
                <w:sz w:val="24"/>
              </w:rPr>
              <w:t>] όπου το ίδρυμα έχει σημαντική επένδυση που πρέπει να αφαιρεθεί, με εφαρμογή του κατώτατου ορίου 10</w:t>
            </w:r>
            <w:r>
              <w:t> </w:t>
            </w:r>
            <w:r>
              <w:rPr>
                <w:rStyle w:val="FormatvorlageInstructionsTabelleText"/>
                <w:rFonts w:ascii="Times New Roman" w:hAnsi="Times New Roman"/>
                <w:sz w:val="24"/>
              </w:rPr>
              <w:t xml:space="preserve">% που αναφέρεται στο άρθρο 48 παράγραφος 1 στοιχείο β) </w:t>
            </w:r>
            <w:r>
              <w:t>του εν λόγω κανονισμού</w:t>
            </w:r>
            <w:r>
              <w:rPr>
                <w:rStyle w:val="FormatvorlageInstructionsTabelleText"/>
                <w:rFonts w:ascii="Times New Roman" w:hAnsi="Times New Roman"/>
                <w:sz w:val="24"/>
              </w:rPr>
              <w:t>.</w:t>
            </w:r>
          </w:p>
          <w:p w14:paraId="3676DBD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Βλέπε επιλογές εναλλακτικές της αφαίρεσης, όταν εφαρμόζεται ενοποίηση [άρθρο 49 παράγραφοι 1, 2 και 3 </w:t>
            </w:r>
            <w:r>
              <w:t>του κανονισμού (ΕΕ) αριθ. 575/2013</w:t>
            </w:r>
            <w:r>
              <w:rPr>
                <w:rStyle w:val="FormatvorlageInstructionsTabelleText"/>
                <w:rFonts w:ascii="Times New Roman" w:hAnsi="Times New Roman"/>
                <w:sz w:val="24"/>
              </w:rPr>
              <w:t>].</w:t>
            </w:r>
          </w:p>
        </w:tc>
      </w:tr>
      <w:tr w:rsidR="00CC7D2C" w:rsidRPr="002A677E" w14:paraId="1718B66D" w14:textId="77777777" w:rsidTr="00822842">
        <w:tc>
          <w:tcPr>
            <w:tcW w:w="1129" w:type="dxa"/>
          </w:tcPr>
          <w:p w14:paraId="342B78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02BE26C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Ποσό που υπερβαίνει το κατώτατο όριο του 17,65 %</w:t>
            </w:r>
          </w:p>
          <w:p w14:paraId="53E265A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48 παράγραφος 2</w:t>
            </w:r>
            <w:r>
              <w:t xml:space="preserve"> του κανονισμού (ΕΕ) αριθ. 575/2013.</w:t>
            </w:r>
          </w:p>
          <w:p w14:paraId="2F637F5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Μέρος των αναβαλλόμενων φορολογικών απαιτήσεων που βασίζονται σε μελλοντική κερδοφορία και προκύπτουν από προσωρινές διαφορές και άμεσες, έμμεσες και σύνθετες συμμετοχές του ιδρύματος σε μέσα CET1 οντοτήτων του χρηματοπιστωτικού τομέα [όπως ορίζονται στο άρθρο 4 παράγραφος 1 σημείο 27) </w:t>
            </w:r>
            <w:r>
              <w:t>του κανονισμού (ΕΕ) αριθ. 575/2013</w:t>
            </w:r>
            <w:r>
              <w:rPr>
                <w:rStyle w:val="FormatvorlageInstructionsTabelleText"/>
                <w:rFonts w:ascii="Times New Roman" w:hAnsi="Times New Roman"/>
                <w:sz w:val="24"/>
              </w:rPr>
              <w:t xml:space="preserve">] όπου το ίδρυμα έχει σημαντική επένδυση που πρέπει να αφαιρεθεί, εφαρμόζοντας το κατώτατο όριο 17,65 % του άρθρου 48 παράγραφος 2 </w:t>
            </w:r>
            <w:r>
              <w:t>του εν λόγω κανονισμού</w:t>
            </w:r>
            <w:r>
              <w:rPr>
                <w:rStyle w:val="FormatvorlageInstructionsTabelleText"/>
                <w:rFonts w:ascii="Times New Roman" w:hAnsi="Times New Roman"/>
                <w:sz w:val="24"/>
              </w:rPr>
              <w:t>.</w:t>
            </w:r>
          </w:p>
        </w:tc>
      </w:tr>
      <w:tr w:rsidR="00CC7D2C" w:rsidRPr="002A677E" w14:paraId="3C4AD346" w14:textId="77777777" w:rsidTr="00822842">
        <w:tc>
          <w:tcPr>
            <w:tcW w:w="1129" w:type="dxa"/>
          </w:tcPr>
          <w:p w14:paraId="2A1B1F3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6D89032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Ποσό που υπερβαίνει το κατώτατο όριο του 17,65 % σχετιζόμενο με μέσα CET1 οντοτήτων του χρηματοπιστωτικού τομέα όπου το ίδρυμα έχει σημαντική επένδυση</w:t>
            </w:r>
          </w:p>
        </w:tc>
      </w:tr>
      <w:tr w:rsidR="00CC7D2C" w:rsidRPr="002A677E" w14:paraId="7929A46A" w14:textId="77777777" w:rsidTr="00822842">
        <w:tc>
          <w:tcPr>
            <w:tcW w:w="1129" w:type="dxa"/>
          </w:tcPr>
          <w:p w14:paraId="1D97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0512</w:t>
            </w:r>
          </w:p>
        </w:tc>
        <w:tc>
          <w:tcPr>
            <w:tcW w:w="7620" w:type="dxa"/>
          </w:tcPr>
          <w:p w14:paraId="691F847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Ποσό που υπερβαίνει το κατώτατο όριο του 17,65 % σχετιζόμενο με αναβαλλόμενες φορολογικές απαιτήσεις που προκύπτουν από προσωρινές διαφορές</w:t>
            </w:r>
          </w:p>
        </w:tc>
      </w:tr>
      <w:tr w:rsidR="00CC7D2C" w:rsidRPr="002A677E" w14:paraId="5E7DD32F" w14:textId="77777777" w:rsidTr="00822842">
        <w:tc>
          <w:tcPr>
            <w:tcW w:w="1129" w:type="dxa"/>
          </w:tcPr>
          <w:p w14:paraId="4D9578E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7A4B52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Ανεπαρκής κάλυψη για τα μη εξυπηρετούμενα ανοίγματα</w:t>
            </w:r>
          </w:p>
          <w:p w14:paraId="36971E9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Άρθρο 36 παράγραφος 1 στοιχείο ιγ) και άρθρο 47γ </w:t>
            </w:r>
            <w:r>
              <w:t>του κανονισμού (ΕΕ) αριθ. 575/2013</w:t>
            </w:r>
          </w:p>
        </w:tc>
      </w:tr>
      <w:tr w:rsidR="00CC7D2C" w:rsidRPr="002A677E" w14:paraId="65DD59D7" w14:textId="77777777" w:rsidTr="00822842">
        <w:tc>
          <w:tcPr>
            <w:tcW w:w="1129" w:type="dxa"/>
          </w:tcPr>
          <w:p w14:paraId="1C1B98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69BEEB9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Υστερήσεις ως προς τη δέσμευση ελάχιστης τιμής</w:t>
            </w:r>
          </w:p>
          <w:p w14:paraId="5C5FE4E7"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Άρθρο 36 παράγραφος 1 στοιχείο ιδ) και άρθρο 132γ παράγραφος 2 </w:t>
            </w:r>
            <w:r>
              <w:t>του κανονισμού (ΕΕ) αριθ. 575/2013</w:t>
            </w:r>
          </w:p>
        </w:tc>
      </w:tr>
      <w:tr w:rsidR="00CC7D2C" w:rsidRPr="002A677E" w14:paraId="081BFBC8" w14:textId="77777777" w:rsidTr="00822842">
        <w:tc>
          <w:tcPr>
            <w:tcW w:w="1129" w:type="dxa"/>
          </w:tcPr>
          <w:p w14:paraId="77CC8AD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7CF705A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1.1.1.25Γ (-) Λοιπές προβλέψιμες φορολογικές επιβαρύνσεις</w:t>
            </w:r>
          </w:p>
          <w:p w14:paraId="2BA02C96" w14:textId="77777777" w:rsidR="00CC7D2C" w:rsidRPr="002A677E" w:rsidRDefault="00CC7D2C" w:rsidP="00320EF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Άρθρο 36 παράγραφος 1 στοιχείο ιβ) </w:t>
            </w:r>
            <w:r>
              <w:t>του κανονισμού (ΕΕ) αριθ. 575/2013</w:t>
            </w:r>
          </w:p>
          <w:p w14:paraId="3ADB3F6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Φορολογικές επιβαρύνσεις που σχετίζονται με τα στοιχεία CET1, οι οποίες είναι δυνατό να προβλεφθούν κατά τη στιγμή του υπολογισμού, εκτός από τις φορολογικές επιβαρύνσεις οι οποίες έχουν ήδη ληφθεί υπόψη σε οποιαδήποτε από τις άλλες γραμμές που αντικατοπτρίζουν στοιχεία CET1 με μείωση του ποσού του εκάστοτε στοιχείου CET1.</w:t>
            </w:r>
          </w:p>
        </w:tc>
      </w:tr>
      <w:tr w:rsidR="00CC7D2C" w:rsidRPr="002A677E" w14:paraId="6C5A4DA3" w14:textId="77777777" w:rsidTr="00822842">
        <w:tc>
          <w:tcPr>
            <w:tcW w:w="1129" w:type="dxa"/>
          </w:tcPr>
          <w:p w14:paraId="3496E5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1BE867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Άλλες μεταβατικές προσαρμογές στο κεφάλαιο CET1</w:t>
            </w:r>
          </w:p>
          <w:p w14:paraId="3DD4F5B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469 έως 478 και άρθρο 481</w:t>
            </w:r>
            <w:r>
              <w:t xml:space="preserve"> του κανονισμού (ΕΕ) αριθ. 575/2013</w:t>
            </w:r>
          </w:p>
          <w:p w14:paraId="2DE2AED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Προσαρμογές στις αφαιρέσεις λόγω μεταβατικών διατάξεων. Το προς αναφορά ποσό λαμβάνεται απευθείας από το CA5.</w:t>
            </w:r>
          </w:p>
        </w:tc>
      </w:tr>
      <w:tr w:rsidR="00CC7D2C" w:rsidRPr="002A677E" w14:paraId="5736C556" w14:textId="77777777" w:rsidTr="00822842">
        <w:tc>
          <w:tcPr>
            <w:tcW w:w="1129" w:type="dxa"/>
          </w:tcPr>
          <w:p w14:paraId="5F6156C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344A2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Πρόσθετες αφαιρέσεις του κεφαλαίου CET1 λόγω του άρθρου 3 του κανονισμού (ΕΕ) αριθ. 575/2013</w:t>
            </w:r>
          </w:p>
          <w:p w14:paraId="1B49427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3</w:t>
            </w:r>
            <w:r>
              <w:t xml:space="preserve"> του κανονισμού (ΕΕ) αριθ. 575/2013</w:t>
            </w:r>
          </w:p>
          <w:p w14:paraId="64882D1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Όταν ένα ίδρυμα αποφασίζει να αφαιρέσει πλήρως τα στοιχεία ενεργητικού του στην κατηγορία του λογισμικού σύμφωνα με το άρθρο 3 </w:t>
            </w:r>
            <w:r>
              <w:t>του κανονισμού (ΕΕ) αριθ. 575/2013</w:t>
            </w:r>
            <w:r>
              <w:rPr>
                <w:rStyle w:val="InstructionsTabelleberschrift"/>
                <w:rFonts w:ascii="Times New Roman" w:hAnsi="Times New Roman"/>
                <w:b w:val="0"/>
                <w:sz w:val="24"/>
                <w:u w:val="none"/>
              </w:rPr>
              <w:t>, αντί να εφαρμόσει την αντιμετώπιση του άρθρου 13α του κατ’ εξουσιοδότηση κανονισμού (ΕΕ) αριθ. 241/2014, το πρόσθετο ποσό που αφαιρείται δεν αναφέρεται στη γραμμή αυτήν, αλλά στη γραμμή 0352.</w:t>
            </w:r>
          </w:p>
        </w:tc>
      </w:tr>
      <w:tr w:rsidR="00CC7D2C" w:rsidRPr="002A677E" w14:paraId="662A8EF0" w14:textId="77777777" w:rsidTr="00822842">
        <w:tc>
          <w:tcPr>
            <w:tcW w:w="1129" w:type="dxa"/>
          </w:tcPr>
          <w:p w14:paraId="6B3D695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2DFF9E3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Στοιχεία ή αφαιρέσεις κεφαλαίου CET1 – άλλα</w:t>
            </w:r>
          </w:p>
          <w:p w14:paraId="4265ECB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συγκεκριμένη γραμμή αποσκοπεί στην παροχή ευελιξίας αποκλειστικά για σκοπούς υποβολής αναφορών. Περιέχει αριθμητικά στοιχεία μόνο στις σπάνιες περιπτώσεις όπου δεν υπάρχει τελική απόφαση για την αναφορά συγκεκριμένων στοιχείων/αφαιρέσεων κεφαλαίου στο τρέχον υπόδειγμα CA1. Κατά συνέπεια, η συγκεκριμένη γραμμή περιέχει αριθμητικά στοιχεία μόνον εάν ένα στοιχείο του κεφαλαίου CET1, ή αφαίρεση από στοιχείο CET1, δεν μπορεί να αναφερθεί σε μία από τις γραμμές 020 έως 524. </w:t>
            </w:r>
          </w:p>
          <w:p w14:paraId="5B36F38F"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συγκεκριμένη γραμμή δεν χρησιμοποιείται για τον καταλογισμό στοιχείων/αφαιρέσεων κεφαλαίου που δεν καλύπτονται από τον </w:t>
            </w:r>
            <w:r>
              <w:t xml:space="preserve">κανονισμό (ΕΕ) αριθ. 575/2013 </w:t>
            </w:r>
            <w:r>
              <w:rPr>
                <w:rStyle w:val="InstructionsTabelleberschrift"/>
                <w:rFonts w:ascii="Times New Roman" w:hAnsi="Times New Roman"/>
                <w:b w:val="0"/>
                <w:sz w:val="24"/>
                <w:u w:val="none"/>
              </w:rPr>
              <w:t xml:space="preserve">στον υπολογισμό των συντελεστών </w:t>
            </w:r>
            <w:r>
              <w:rPr>
                <w:rStyle w:val="InstructionsTabelleberschrift"/>
                <w:rFonts w:ascii="Times New Roman" w:hAnsi="Times New Roman"/>
                <w:b w:val="0"/>
                <w:sz w:val="24"/>
                <w:u w:val="none"/>
              </w:rPr>
              <w:lastRenderedPageBreak/>
              <w:t xml:space="preserve">φερεγγυότητας [π.χ. καταλογισμός εθνικών στοιχείων/αφαιρέσεων κεφαλαίου που δεν περιλαμβάνονται στο πεδίο εφαρμογής του </w:t>
            </w:r>
            <w:r>
              <w:t>κανονισμού (ΕΕ) αριθ. 575/2013</w:t>
            </w:r>
            <w:r>
              <w:rPr>
                <w:rStyle w:val="InstructionsTabelleberschrift"/>
                <w:rFonts w:ascii="Times New Roman" w:hAnsi="Times New Roman"/>
                <w:b w:val="0"/>
                <w:sz w:val="24"/>
                <w:u w:val="none"/>
              </w:rPr>
              <w:t>].</w:t>
            </w:r>
          </w:p>
        </w:tc>
      </w:tr>
      <w:tr w:rsidR="00CC7D2C" w:rsidRPr="002A677E" w14:paraId="6407D659" w14:textId="77777777" w:rsidTr="00822842">
        <w:tc>
          <w:tcPr>
            <w:tcW w:w="1129" w:type="dxa"/>
          </w:tcPr>
          <w:p w14:paraId="09BA6CC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620" w:type="dxa"/>
          </w:tcPr>
          <w:p w14:paraId="4FEC9F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ΠΡΟΣΘΕΤΟ ΚΕΦΑΛΑΙΟ ΤΗΣ ΚΑΤΗΓΟΡΙΑΣ 1</w:t>
            </w:r>
          </w:p>
          <w:p w14:paraId="43A675F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61</w:t>
            </w:r>
            <w:r>
              <w:t xml:space="preserve"> του κανονισμού (ΕΕ) αριθ. 575/2013</w:t>
            </w:r>
          </w:p>
        </w:tc>
      </w:tr>
      <w:tr w:rsidR="00CC7D2C" w:rsidRPr="002A677E" w14:paraId="623CCD0F" w14:textId="77777777" w:rsidTr="00822842">
        <w:tc>
          <w:tcPr>
            <w:tcW w:w="1129" w:type="dxa"/>
          </w:tcPr>
          <w:p w14:paraId="1BB703D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571A9A4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Κεφαλαιακά μέσα και διαφορά από έκδοση μετοχών υπέρ το άρτιο που είναι επιλέξιμα ως κεφάλαιο AT1</w:t>
            </w:r>
          </w:p>
          <w:p w14:paraId="329D93D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51 στοιχείο α), άρθρα 52, 53 και 54, άρθρο 56 στοιχείο α) και άρθρο 57 </w:t>
            </w:r>
            <w:r>
              <w:t>του κανονισμού (ΕΕ) αριθ. 575/2013</w:t>
            </w:r>
          </w:p>
        </w:tc>
      </w:tr>
      <w:tr w:rsidR="00CC7D2C" w:rsidRPr="002A677E" w14:paraId="573719AB" w14:textId="77777777" w:rsidTr="00822842">
        <w:tc>
          <w:tcPr>
            <w:tcW w:w="1129" w:type="dxa"/>
          </w:tcPr>
          <w:p w14:paraId="519396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25F84BB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Πλήρως καταβεβλημένα, απευθείας εκδοθέντα κεφαλαιακά μέσα</w:t>
            </w:r>
          </w:p>
          <w:p w14:paraId="417CF72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51 στοιχείο α) και άρθρα 52, 53 και 54</w:t>
            </w:r>
            <w:r>
              <w:t xml:space="preserve"> του κανονισμού (ΕΕ) αριθ. 575/2013</w:t>
            </w:r>
          </w:p>
          <w:p w14:paraId="722381C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δεν περιλαμβάνει τη διαφορά από την έκδοση μετοχών υπέρ το άρτιο που αφορά τα μέσα.</w:t>
            </w:r>
          </w:p>
        </w:tc>
      </w:tr>
      <w:tr w:rsidR="00CC7D2C" w:rsidRPr="002A677E" w14:paraId="3A7700CF" w14:textId="77777777" w:rsidTr="00822842">
        <w:tc>
          <w:tcPr>
            <w:tcW w:w="1129" w:type="dxa"/>
          </w:tcPr>
          <w:p w14:paraId="77E095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7DD639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Υπομνηματικό στοιχείο: Κεφαλαιακά μέσα που δεν είναι επιλέξιμα</w:t>
            </w:r>
          </w:p>
          <w:p w14:paraId="1E6ED08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52 παράγραφος 1 στοιχεία γ), ε) και στ) </w:t>
            </w:r>
            <w:r>
              <w:t>του κανονισμού (ΕΕ) αριθ. 575/2013</w:t>
            </w:r>
          </w:p>
          <w:p w14:paraId="1C4388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προϋποθέσεις στα συγκεκριμένα σημεία αντανακλούν διαφορετικές καταστάσεις του κεφαλαίου που είναι αναστρέψιμες και, επομένως, το αναφερόμενο ποσό στο συγκεκριμένο σημείο μπορεί να είναι επιλέξιμο σε επόμενες περιόδους.</w:t>
            </w:r>
          </w:p>
          <w:p w14:paraId="65C7BBA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δεν περιλαμβάνει τη διαφορά από την έκδοση μετοχών υπέρ το άρτιο που αφορά τα μέσα.</w:t>
            </w:r>
          </w:p>
        </w:tc>
      </w:tr>
      <w:tr w:rsidR="00CC7D2C" w:rsidRPr="002A677E" w14:paraId="6A57CE01" w14:textId="77777777" w:rsidTr="00822842">
        <w:tc>
          <w:tcPr>
            <w:tcW w:w="1129" w:type="dxa"/>
          </w:tcPr>
          <w:p w14:paraId="0266EA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14AA0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Διαφορά από έκδοση μετοχών υπέρ το άρτιο</w:t>
            </w:r>
          </w:p>
          <w:p w14:paraId="66E8FE8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51 στοιχείο β)</w:t>
            </w:r>
            <w:r>
              <w:t xml:space="preserve"> του κανονισμού (ΕΕ) αριθ. 575/2013</w:t>
            </w:r>
          </w:p>
          <w:p w14:paraId="137AAD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 όρος “διαφορά από την έκδοση μετοχών υπέρ το άρτιο” έχει την ίδια έννοια με αυτήν του εφαρμοστέου λογιστικού προτύπου.</w:t>
            </w:r>
          </w:p>
          <w:p w14:paraId="6463F91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στο συγκεκριμένο στοιχείο είναι το μέρος που σχετίζεται με τα “πλήρως καταβεβλημένα, απευθείας εκδοθέντα κεφαλαιακά μέσα”.</w:t>
            </w:r>
          </w:p>
        </w:tc>
      </w:tr>
      <w:tr w:rsidR="00CC7D2C" w:rsidRPr="002A677E" w14:paraId="58ACF44C" w14:textId="77777777" w:rsidTr="00822842">
        <w:tc>
          <w:tcPr>
            <w:tcW w:w="1129" w:type="dxa"/>
          </w:tcPr>
          <w:p w14:paraId="4586F6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65B3E2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Ίδια μέσα AT1</w:t>
            </w:r>
          </w:p>
          <w:p w14:paraId="4102A44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52 παράγραφος 1 στοιχείο β), άρθρο 56 στοιχείο α) και άρθρο 57</w:t>
            </w:r>
            <w:r>
              <w:t xml:space="preserve"> του κανονισμού (ΕΕ) αριθ. 575/2013</w:t>
            </w:r>
          </w:p>
          <w:p w14:paraId="1D64029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Ίδια μέσα AT1 που βρίσκονται στην κατοχή του αναφέροντος ιδρύματος ή ομίλου κατά την ημερομηνία υποβολής αναφοράς και ποσά των μέσων AT1 που πρέπει να αφαιρούνται σύμφωνα με το άρθρο 28 παράγραφος 2 του κατ’ εξουσιοδότηση κανονισμού (ΕΕ) αριθ. 241/2014. Με την επιφύλαξη των εξαιρέσεων του άρθρου 57</w:t>
            </w:r>
            <w:r>
              <w:t xml:space="preserve"> του κανονισμού (ΕΕ) αριθ. 575/2013</w:t>
            </w:r>
            <w:r>
              <w:rPr>
                <w:rStyle w:val="FormatvorlageInstructionsTabelleText"/>
                <w:rFonts w:ascii="Times New Roman" w:hAnsi="Times New Roman"/>
                <w:sz w:val="24"/>
              </w:rPr>
              <w:t>.</w:t>
            </w:r>
          </w:p>
          <w:p w14:paraId="20C539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Οι τοποθετήσεις σε μετοχές που περιλαμβάνονται στα “Κεφαλαιακά μέσα που δεν είναι επιλέξιμα” δεν αναφέρονται στη συγκεκριμένη γραμμή.</w:t>
            </w:r>
          </w:p>
          <w:p w14:paraId="4933E08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περιλαμβάνει τη διαφορά από την έκδοση μετοχών υπέρ το άρτιο που αφορά τις ίδιες μετοχές.</w:t>
            </w:r>
          </w:p>
          <w:p w14:paraId="6639F6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στοιχεία 1.1.2.1.4 έως 1.1.2.1.4.3 δεν περιλαμβάνουν πραγματικές ή ενδεχόμενες υποχρεώσεις για την αγορά ιδίων μέσων AT1. Οι πραγματικές ή ενδεχόμενες υποχρεώσεις για την αγορά ιδίων μέσων AT1 αναφέρονται χωριστά στο στοιχείο 1.1.2.1.5.</w:t>
            </w:r>
          </w:p>
        </w:tc>
      </w:tr>
      <w:tr w:rsidR="00CC7D2C" w:rsidRPr="002A677E" w14:paraId="73E21D37" w14:textId="77777777" w:rsidTr="00822842">
        <w:tc>
          <w:tcPr>
            <w:tcW w:w="1129" w:type="dxa"/>
          </w:tcPr>
          <w:p w14:paraId="7E24EF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620" w:type="dxa"/>
          </w:tcPr>
          <w:p w14:paraId="6A00726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Άμεσες συμμετοχές σε μέσα AT1</w:t>
            </w:r>
          </w:p>
          <w:p w14:paraId="2E3166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Άρθρο 4 παράγραφος 1 σημείο 144), άρθρο 52 παράγραφος 1 στοιχείο β), άρθρο 56 στοιχείο α) και άρθρο 57</w:t>
            </w:r>
            <w:r>
              <w:t xml:space="preserve"> του κανονισμού (ΕΕ) αριθ. 575/2013</w:t>
            </w:r>
          </w:p>
          <w:p w14:paraId="3842C0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Πρόσθετα μέσα της κατηγορίας 1 που περιλαμβάνονται στο στοιχείο 1.1.2.1.1 και βρίσκονται στην κατοχή των ιδρυμάτων του ενοποιημένου ομίλου και ποσά των μέσων ΑΤ1 που πρέπει να αφαιρούνται σύμφωνα με το άρθρο 28 παράγραφος 2 του κατ’ εξουσιοδότηση κανονισμού (ΕΕ) αριθ. 241/2014. </w:t>
            </w:r>
          </w:p>
        </w:tc>
      </w:tr>
      <w:tr w:rsidR="00CC7D2C" w:rsidRPr="002A677E" w14:paraId="62EF8C25" w14:textId="77777777" w:rsidTr="00822842">
        <w:tc>
          <w:tcPr>
            <w:tcW w:w="1129" w:type="dxa"/>
          </w:tcPr>
          <w:p w14:paraId="4487BD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66D193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Έμμεσες συμμετοχές σε μέσα AT1</w:t>
            </w:r>
          </w:p>
          <w:p w14:paraId="426CCC8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52 παράγραφος 1 στοιχείο β) σημείο ii), άρθρο 56 στοιχείο α) και άρθρο 57 </w:t>
            </w:r>
            <w:r>
              <w:t>του κανονισμού (ΕΕ) αριθ. 575/2013</w:t>
            </w:r>
          </w:p>
        </w:tc>
      </w:tr>
      <w:tr w:rsidR="00CC7D2C" w:rsidRPr="002A677E" w14:paraId="68C6D4A4" w14:textId="77777777" w:rsidTr="00822842">
        <w:tc>
          <w:tcPr>
            <w:tcW w:w="1129" w:type="dxa"/>
          </w:tcPr>
          <w:p w14:paraId="1AE042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285A9726" w14:textId="77777777" w:rsidR="00CC7D2C" w:rsidRPr="002A677E" w:rsidRDefault="00CC7D2C" w:rsidP="00320EFD">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Σύνθετες συμμετοχές σε μέσα AT1</w:t>
            </w:r>
          </w:p>
          <w:p w14:paraId="366556FC"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 Άρθρο 4 παράγραφος 1 σημείο 126), άρθρο 52 παράγραφος 1 στοιχείο β), </w:t>
            </w:r>
            <w:r>
              <w:rPr>
                <w:rStyle w:val="FormatvorlageInstructionsTabelleText"/>
                <w:rFonts w:ascii="Times New Roman" w:hAnsi="Times New Roman"/>
                <w:sz w:val="24"/>
              </w:rPr>
              <w:t>άρθρο 56 στοιχείο α)</w:t>
            </w:r>
            <w:r>
              <w:t xml:space="preserve"> και άρθρο 57 του κανονισμού (ΕΕ) αριθ. 575/2013</w:t>
            </w:r>
          </w:p>
        </w:tc>
      </w:tr>
      <w:tr w:rsidR="00CC7D2C" w:rsidRPr="002A677E" w14:paraId="32E83E14" w14:textId="77777777" w:rsidTr="00822842">
        <w:tc>
          <w:tcPr>
            <w:tcW w:w="1129" w:type="dxa"/>
          </w:tcPr>
          <w:p w14:paraId="2ED8824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AAA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Πραγματικές ή ενδεχόμενες υποχρεώσεις για την αγορά ιδίων μέσων AT1</w:t>
            </w:r>
          </w:p>
          <w:p w14:paraId="0B39AA4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56 στοιχείο α) και άρθρο 57 </w:t>
            </w:r>
            <w:r>
              <w:t>του κανονισμού (ΕΕ) αριθ. 575/2013</w:t>
            </w:r>
          </w:p>
          <w:p w14:paraId="3E46885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Σύμφωνα με το </w:t>
            </w:r>
            <w:r>
              <w:rPr>
                <w:rStyle w:val="FormatvorlageInstructionsTabelleText"/>
                <w:rFonts w:ascii="Times New Roman" w:hAnsi="Times New Roman"/>
                <w:sz w:val="24"/>
              </w:rPr>
              <w:t>άρθρο 56 στοιχείο α)</w:t>
            </w:r>
            <w:r>
              <w:t xml:space="preserve"> του κανονισμού (ΕΕ) αριθ. 575/2013</w:t>
            </w:r>
            <w:r>
              <w:rPr>
                <w:rStyle w:val="InstructionsTabelleberschrift"/>
                <w:rFonts w:ascii="Times New Roman" w:hAnsi="Times New Roman"/>
                <w:b w:val="0"/>
                <w:sz w:val="24"/>
                <w:u w:val="none"/>
              </w:rPr>
              <w:t>, αφαιρούνται τα “</w:t>
            </w:r>
            <w:r>
              <w:t>ίδια πρόσθετα μέσα της κατηγορίας 1 που μπορεί να υποχρεούται να αγοράσει ένα ίδρυμα ως αποτέλεσμα υφιστάμενων συμβατικών υποχρεώσεων”.</w:t>
            </w:r>
          </w:p>
        </w:tc>
      </w:tr>
      <w:tr w:rsidR="00CC7D2C" w:rsidRPr="002A677E" w14:paraId="582FD4C2" w14:textId="77777777" w:rsidTr="00822842">
        <w:tc>
          <w:tcPr>
            <w:tcW w:w="1129" w:type="dxa"/>
          </w:tcPr>
          <w:p w14:paraId="12A2570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78F0EE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Μεταβατικές προσαρμογές λόγω προϋφιστάμενων κεφαλαιακών μέσων AT1</w:t>
            </w:r>
          </w:p>
          <w:p w14:paraId="4DF87BE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483 παράγραφοι 4 και 5, άρθρα 484 έως 487, άρθρα 489 και 491 </w:t>
            </w:r>
            <w:r>
              <w:t>του κανονισμού (ΕΕ) αριθ. 575/2013</w:t>
            </w:r>
          </w:p>
          <w:p w14:paraId="50B559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Ποσό κεφαλαιακών μέσων που προϋφίστανται σε μεταβατική βάση ως ΑΤ1. Το προς αναφορά ποσό λαμβάνεται απευθείας από το CA5.</w:t>
            </w:r>
          </w:p>
        </w:tc>
      </w:tr>
      <w:tr w:rsidR="00CC7D2C" w:rsidRPr="002A677E" w14:paraId="16377810" w14:textId="77777777" w:rsidTr="00822842">
        <w:tc>
          <w:tcPr>
            <w:tcW w:w="1129" w:type="dxa"/>
          </w:tcPr>
          <w:p w14:paraId="3E0204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E86816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Μέσα που εκδίδονται από θυγατρικές που αναγνωρίστηκαν ως κεφάλαιο AT1</w:t>
            </w:r>
          </w:p>
          <w:p w14:paraId="391F33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83, 85 και 86</w:t>
            </w:r>
            <w:r>
              <w:t xml:space="preserve"> του κανονισμού (ΕΕ) αριθ. 575/2013</w:t>
            </w:r>
          </w:p>
          <w:p w14:paraId="7CFFAD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Άθροισμα του συνόλου των ποσών του επιλέξιμου κεφαλαίου Τ1 θυγατρικών που περιλαμβάνεται στα ενοποιημένα κεφάλαια AT1.</w:t>
            </w:r>
          </w:p>
          <w:p w14:paraId="77A5298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Περιλαμβάνεται επιλέξιμο κεφάλαιο AT1 που εκδίδεται από οντότητα ειδικού σκοπού [άρθρο 83 </w:t>
            </w:r>
            <w:r>
              <w:t>του κανονισμού (ΕΕ) αριθ. 575/2013</w:t>
            </w:r>
            <w:r>
              <w:rPr>
                <w:rStyle w:val="FormatvorlageInstructionsTabelleText"/>
                <w:rFonts w:ascii="Times New Roman" w:hAnsi="Times New Roman"/>
                <w:sz w:val="24"/>
              </w:rPr>
              <w:t>].</w:t>
            </w:r>
          </w:p>
        </w:tc>
      </w:tr>
      <w:tr w:rsidR="00CC7D2C" w:rsidRPr="002A677E" w14:paraId="4EB0390C" w14:textId="77777777" w:rsidTr="00822842">
        <w:tc>
          <w:tcPr>
            <w:tcW w:w="1129" w:type="dxa"/>
          </w:tcPr>
          <w:p w14:paraId="6905CB1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0680</w:t>
            </w:r>
          </w:p>
        </w:tc>
        <w:tc>
          <w:tcPr>
            <w:tcW w:w="7620" w:type="dxa"/>
          </w:tcPr>
          <w:p w14:paraId="1E4C091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Μεταβατικές προσαρμογές λόγω πρόσθετης αναγνώρισης στο κεφάλαιο AT1 μέσων που εκδίδονται από θυγατρικές</w:t>
            </w:r>
          </w:p>
          <w:p w14:paraId="6604AC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480</w:t>
            </w:r>
            <w:r>
              <w:t xml:space="preserve"> του κανονισμού (ΕΕ) αριθ. 575/2013</w:t>
            </w:r>
          </w:p>
          <w:p w14:paraId="5C5547C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Προσαρμογές στο επιλέξιμο κεφάλαιο Τ1 που περιλαμβάνεται στα ενοποιημένα κεφάλαια ΑΤ1 λόγω μεταβατικών διατάξεων. Το στοιχείο αυτό λαμβάνεται απευθείας από το CA5.</w:t>
            </w:r>
          </w:p>
        </w:tc>
      </w:tr>
      <w:tr w:rsidR="00CC7D2C" w:rsidRPr="002A677E" w14:paraId="2E31DA4D" w14:textId="77777777" w:rsidTr="00822842">
        <w:tc>
          <w:tcPr>
            <w:tcW w:w="1129" w:type="dxa"/>
          </w:tcPr>
          <w:p w14:paraId="5989565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4C1AD9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Αμοιβαίες συμμετοχές σε κεφάλαιο AT1</w:t>
            </w:r>
          </w:p>
          <w:p w14:paraId="152DEC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Άρθρο 4 παράγραφος 1 σημείο 122), άρθρο 56 στοιχείο β) και άρθρο 58 </w:t>
            </w:r>
            <w:r>
              <w:t>του κανονισμού (ΕΕ) αριθ. 575/2013</w:t>
            </w:r>
          </w:p>
          <w:p w14:paraId="1DC47E6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Συμμετοχές σε μέσα AT1 οντοτήτων του χρηματοπιστωτικού τομέα [όπως ορίζονται στο άρθρο 4 παράγραφος 1 σημείο 27) </w:t>
            </w:r>
            <w:r>
              <w:t>του κανονισμού (ΕΕ) αριθ. 575/2013</w:t>
            </w:r>
            <w:r>
              <w:rPr>
                <w:rStyle w:val="FormatvorlageInstructionsTabelleText"/>
                <w:rFonts w:ascii="Times New Roman" w:hAnsi="Times New Roman"/>
                <w:sz w:val="24"/>
              </w:rPr>
              <w:t>], στην περίπτωση που υπάρχει αμοιβαία συμμετοχή με στόχο, κατά τη γνώμη των αρμόδιων αρχών, την τεχνητή διόγκωση των ιδίων κεφαλαίων του ιδρύματος.</w:t>
            </w:r>
          </w:p>
          <w:p w14:paraId="163299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υπολογίζεται βάσει των μεικτών θετικών θέσεων και περιλαμβάνει πρόσθετα ασφαλιστικά στοιχεία πρόσθετων ιδίων κεφαλαίων της κατηγορίας 1.</w:t>
            </w:r>
          </w:p>
        </w:tc>
      </w:tr>
      <w:tr w:rsidR="00CC7D2C" w:rsidRPr="002A677E" w14:paraId="1EC9825C" w14:textId="77777777" w:rsidTr="00822842">
        <w:tc>
          <w:tcPr>
            <w:tcW w:w="1129" w:type="dxa"/>
          </w:tcPr>
          <w:p w14:paraId="499096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4ADE7D9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Μέσα AT1 οντοτήτων του χρηματοπιστωτικού τομέα όπου το ίδρυμα δεν έχει σημαντική επένδυση</w:t>
            </w:r>
          </w:p>
          <w:p w14:paraId="5484CEA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27), άρθρο 56 στοιχείο γ)· Άρθρα 59, 60 και 79</w:t>
            </w:r>
            <w:r>
              <w:t xml:space="preserve"> του κανονισμού (ΕΕ) αριθ. 575/2013</w:t>
            </w:r>
          </w:p>
          <w:p w14:paraId="05F839A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Μέρος των συμμετοχών του ιδρύματος σε μέσα οντοτήτων του χρηματοπιστωτικού τομέα [όπως ορίζονται στο άρθρο 4 παράγραφος 1 σημείο 27) </w:t>
            </w:r>
            <w:r>
              <w:t>του κανονισμού (ΕΕ) αριθ. 575/2013</w:t>
            </w:r>
            <w:r>
              <w:rPr>
                <w:rStyle w:val="FormatvorlageInstructionsTabelleText"/>
                <w:rFonts w:ascii="Times New Roman" w:hAnsi="Times New Roman"/>
                <w:sz w:val="24"/>
              </w:rPr>
              <w:t>], όπου το ίδρυμα δεν έχει σημαντική επένδυση που πρέπει να αφαιρεθεί από το κεφάλαιο AT1.</w:t>
            </w:r>
          </w:p>
        </w:tc>
      </w:tr>
      <w:tr w:rsidR="00CC7D2C" w:rsidRPr="002A677E" w14:paraId="41E5F99E" w14:textId="77777777" w:rsidTr="00822842">
        <w:tc>
          <w:tcPr>
            <w:tcW w:w="1129" w:type="dxa"/>
          </w:tcPr>
          <w:p w14:paraId="339AB5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51226A5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Μέσα AT1 οντοτήτων του χρηματοπιστωτικού τομέα όπου το ίδρυμα έχει σημαντική επένδυση</w:t>
            </w:r>
          </w:p>
          <w:p w14:paraId="3056081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4 παράγραφος 1 σημείο 27), άρθρο 56 στοιχείο δ), άρθρα 59 και 79 </w:t>
            </w:r>
            <w:r>
              <w:t>του κανονισμού (ΕΕ) αριθ. 575/2013</w:t>
            </w:r>
          </w:p>
          <w:p w14:paraId="6F80F93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Οι συμμετοχές του ιδρύματος σε μέσα AT1 οντοτήτων του χρηματοπιστωτικού τομέα [όπως ορίζονται στο άρθρο 4 παράγραφος 1 σημείο 27) </w:t>
            </w:r>
            <w:r>
              <w:t>του κανονισμού (ΕΕ) αριθ. 575/2013</w:t>
            </w:r>
            <w:r>
              <w:rPr>
                <w:rStyle w:val="FormatvorlageInstructionsTabelleText"/>
                <w:rFonts w:ascii="Times New Roman" w:hAnsi="Times New Roman"/>
                <w:sz w:val="24"/>
              </w:rPr>
              <w:t>] όπου το ίδρυμα έχει σημαντική επένδυση, αφαιρούνται εντελώς.</w:t>
            </w:r>
          </w:p>
        </w:tc>
      </w:tr>
      <w:tr w:rsidR="00CC7D2C" w:rsidRPr="002A677E" w14:paraId="25A9DEF2" w14:textId="77777777" w:rsidTr="00822842">
        <w:tc>
          <w:tcPr>
            <w:tcW w:w="1129" w:type="dxa"/>
          </w:tcPr>
          <w:p w14:paraId="2EA5EA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2E18A0D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Υπερβάλλον ποσό αφαίρεσης από στοιχεία T2 επί κεφαλαίου T2 </w:t>
            </w:r>
          </w:p>
          <w:p w14:paraId="01E05C0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56 στοιχείο ε)</w:t>
            </w:r>
            <w:r>
              <w:t xml:space="preserve"> του κανονισμού (ΕΕ) αριθ. 575/2013</w:t>
            </w:r>
          </w:p>
          <w:p w14:paraId="1736A0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λαμβάνεται απευθείας από το στοιχείο CA1 “Υπερβάλλον ποσό αφαίρεσης από στοιχεία Τ2 επί κεφαλαίου Τ2” (αφαιρούμενο από το ΑΤ1).</w:t>
            </w:r>
          </w:p>
        </w:tc>
      </w:tr>
      <w:tr w:rsidR="00CC7D2C" w:rsidRPr="002A677E" w14:paraId="72D816DB" w14:textId="77777777" w:rsidTr="00822842">
        <w:tc>
          <w:tcPr>
            <w:tcW w:w="1129" w:type="dxa"/>
          </w:tcPr>
          <w:p w14:paraId="00DAA2F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5EA98D6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Άλλες μεταβατικές προσαρμογές στο κεφάλαιο AT1</w:t>
            </w:r>
          </w:p>
          <w:p w14:paraId="29A3904D" w14:textId="337467D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Άρθρα 472, 474, 475, 478 και 481 </w:t>
            </w:r>
            <w:r>
              <w:t>του κανονισμού (ΕΕ) αριθ. 575/2013</w:t>
            </w:r>
          </w:p>
          <w:p w14:paraId="02E3A9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Προσαρμογές λόγω μεταβατικών διατάξεων. Το προς αναφορά ποσό λαμβάνεται απευθείας από το CA5.</w:t>
            </w:r>
          </w:p>
        </w:tc>
      </w:tr>
      <w:tr w:rsidR="00CC7D2C" w:rsidRPr="002A677E" w14:paraId="4D2C1ED3" w14:textId="77777777" w:rsidTr="00822842">
        <w:tc>
          <w:tcPr>
            <w:tcW w:w="1129" w:type="dxa"/>
          </w:tcPr>
          <w:p w14:paraId="66F1BAE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0740</w:t>
            </w:r>
          </w:p>
        </w:tc>
        <w:tc>
          <w:tcPr>
            <w:tcW w:w="7620" w:type="dxa"/>
          </w:tcPr>
          <w:p w14:paraId="629D38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Υπερβάλλον ποσό αφαίρεσης από στοιχεία ΑΤ1 επί κεφαλαίου ΑΤ1 (αφαιρούμενο από το CET1)</w:t>
            </w:r>
          </w:p>
          <w:p w14:paraId="448C1EA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36 παράγραφος 1 στοιχείο ι) </w:t>
            </w:r>
            <w:r>
              <w:t>του κανονισμού (ΕΕ) αριθ. 575/2013</w:t>
            </w:r>
          </w:p>
          <w:p w14:paraId="4E81867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πρόσθετο κεφάλαιο κατηγορίας 1 δεν μπορεί να είναι αρνητικό, αλλά είναι πιθανόν οι αφαιρέσεις από το ΑΤ1 να είναι μεγαλύτερες του κεφαλαίου ΑΤ1 συν τη σχετική διαφορά από την έκδοση μετοχών υπέρ το άρτιο. Όταν συμβαίνει αυτό, το ΑΤ1 πρέπει να ισούται με το μηδέν, και το υπερβάλλον ποσό της αφαίρεσης από το ΑΤ1 πρέπει να αφαιρείται από το CET1.</w:t>
            </w:r>
          </w:p>
          <w:p w14:paraId="5A10AF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Με το στοιχείο αυτό εξασφαλίζεται ότι το άθροισμα των στοιχείων 1.1.2.1 έως 1.1.2.12 δεν είναι ποτέ χαμηλότερο του μηδενός. Όπου το συγκεκριμένο στοιχείο εμφανίζει θετική τιμή, το στοιχείο 1.1.1.16 είναι το αντίστροφο της εν λόγω τιμής.</w:t>
            </w:r>
          </w:p>
        </w:tc>
      </w:tr>
      <w:tr w:rsidR="00CC7D2C" w:rsidRPr="002A677E" w14:paraId="76E516A8" w14:textId="77777777" w:rsidTr="00822842">
        <w:tc>
          <w:tcPr>
            <w:tcW w:w="1129" w:type="dxa"/>
          </w:tcPr>
          <w:p w14:paraId="30A753A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1E400C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Πρόσθετες αφαιρέσεις του κεφαλαίου AT1 λόγω του άρθρου 3 του κανονισμού (ΕΕ) αριθ. 575/2013</w:t>
            </w:r>
          </w:p>
          <w:p w14:paraId="1A20C9A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3</w:t>
            </w:r>
            <w:r>
              <w:t xml:space="preserve"> του κανονισμού (ΕΕ) αριθ. 575/2013</w:t>
            </w:r>
          </w:p>
        </w:tc>
      </w:tr>
      <w:tr w:rsidR="00CC7D2C" w:rsidRPr="002A677E" w14:paraId="14CFF964" w14:textId="77777777" w:rsidTr="00822842">
        <w:tc>
          <w:tcPr>
            <w:tcW w:w="1129" w:type="dxa"/>
          </w:tcPr>
          <w:p w14:paraId="4DA3290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076B125F"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Στοιχεία ή αφαιρέσεις κεφαλαίου AT1 – άλλα</w:t>
            </w:r>
          </w:p>
          <w:p w14:paraId="31AC8BE6"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συγκεκριμένη γραμμή αποσκοπεί στην παροχή ευελιξίας αποκλειστικά για σκοπούς υποβολής αναφορών. Περιέχει αριθμητικά στοιχεία μόνο στις σπάνιες περιπτώσεις όπου δεν υπάρχει τελική απόφαση για την αναφορά συγκεκριμένων στοιχείων/αφαιρέσεων κεφαλαίου στο τρέχον υπόδειγμα CA1. Κατά συνέπεια, η συγκεκριμένη γραμμή περιέχει αριθμητικά στοιχεία μόνον εάν ένα στοιχείο του κεφαλαίου AT1, ή αφαίρεση από στοιχείο AT1, δεν μπορεί να αναφερθεί σε μία από τις γραμμές 530 έως 744. </w:t>
            </w:r>
          </w:p>
          <w:p w14:paraId="437FB1AC"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συγκεκριμένη γραμμή δεν χρησιμοποιείται για τον καταλογισμό στοιχείων/αφαιρέσεων κεφαλαίου που δεν καλύπτονται από τον </w:t>
            </w:r>
            <w:r>
              <w:t xml:space="preserve">κανονισμό (ΕΕ) αριθ. 575/2013 </w:t>
            </w:r>
            <w:r>
              <w:rPr>
                <w:rStyle w:val="InstructionsTabelleberschrift"/>
                <w:rFonts w:ascii="Times New Roman" w:hAnsi="Times New Roman"/>
                <w:b w:val="0"/>
                <w:sz w:val="24"/>
                <w:u w:val="none"/>
              </w:rPr>
              <w:t xml:space="preserve">στον υπολογισμό των συντελεστών φερεγγυότητας (π.χ. καταλογισμός εθνικών στοιχείων/αφαιρέσεων κεφαλαίου που δεν περιλαμβάνονται στο πεδίο εφαρμογής </w:t>
            </w:r>
            <w:r>
              <w:t>του εν λόγω κανονισμού</w:t>
            </w:r>
            <w:r>
              <w:rPr>
                <w:rStyle w:val="InstructionsTabelleberschrift"/>
                <w:rFonts w:ascii="Times New Roman" w:hAnsi="Times New Roman"/>
                <w:b w:val="0"/>
                <w:sz w:val="24"/>
                <w:u w:val="none"/>
              </w:rPr>
              <w:t>).</w:t>
            </w:r>
          </w:p>
        </w:tc>
      </w:tr>
      <w:tr w:rsidR="00CC7D2C" w:rsidRPr="002A677E" w14:paraId="0D98E6DF" w14:textId="77777777" w:rsidTr="00822842">
        <w:tc>
          <w:tcPr>
            <w:tcW w:w="1129" w:type="dxa"/>
          </w:tcPr>
          <w:p w14:paraId="099F260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3981C2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ΚΕΦΑΛΑΙΟ ΚΑΤΗΓΟΡΙΑΣ 2</w:t>
            </w:r>
          </w:p>
          <w:p w14:paraId="420D26D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71</w:t>
            </w:r>
            <w:r>
              <w:t xml:space="preserve"> του κανονισμού (ΕΕ) αριθ. 575/2013</w:t>
            </w:r>
          </w:p>
        </w:tc>
      </w:tr>
      <w:tr w:rsidR="00CC7D2C" w:rsidRPr="002A677E" w14:paraId="56549326" w14:textId="77777777" w:rsidTr="00822842">
        <w:tc>
          <w:tcPr>
            <w:tcW w:w="1129" w:type="dxa"/>
          </w:tcPr>
          <w:p w14:paraId="3DDDB2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7D207E3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Κεφαλαιακά μέσα και διαφορά από έκδοση μετοχών υπέρ το άρτιο που είναι επιλέξιμα ως κεφάλαιο T2</w:t>
            </w:r>
          </w:p>
          <w:p w14:paraId="629702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62 στοιχείο α), άρθρα 63 έως 65, άρθρο 66 στοιχείο α) και άρθρο 67 </w:t>
            </w:r>
            <w:r>
              <w:t>του κανονισμού (ΕΕ) αριθ. 575/2013</w:t>
            </w:r>
          </w:p>
        </w:tc>
      </w:tr>
      <w:tr w:rsidR="00CC7D2C" w:rsidRPr="002A677E" w14:paraId="5D1B7DAB" w14:textId="77777777" w:rsidTr="00822842">
        <w:tc>
          <w:tcPr>
            <w:tcW w:w="1129" w:type="dxa"/>
          </w:tcPr>
          <w:p w14:paraId="059DF6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80ACEC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Πλήρως καταβεβλημένα, απευθείας εκδοθέντα κεφαλαιακά μέσα</w:t>
            </w:r>
          </w:p>
          <w:p w14:paraId="71AACDA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Άρθρο 62 στοιχείο α), άρθρα 63 και 65</w:t>
            </w:r>
            <w:r>
              <w:t xml:space="preserve"> του κανονισμού (ΕΕ) αριθ. 575/2013</w:t>
            </w:r>
          </w:p>
          <w:p w14:paraId="409F7B9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προς αναφορά ποσό δεν περιλαμβάνει τη διαφορά από την έκδοση μετοχών υπέρ το άρτιο που αφορά τα μέσα. </w:t>
            </w:r>
          </w:p>
          <w:p w14:paraId="4154610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κεφαλαιακά μέσα είναι δυνατό να αποτελούνται από μετοχικό κεφάλαιο ή υποχρεώσεις, συμπεριλαμβανομένων δανείων μειωμένης εξασφάλισης που πληρούν τα κριτήρια επιλεξιμότητας.</w:t>
            </w:r>
          </w:p>
        </w:tc>
      </w:tr>
      <w:tr w:rsidR="00CC7D2C" w:rsidRPr="002A677E" w14:paraId="0562750A" w14:textId="77777777" w:rsidTr="00822842">
        <w:tc>
          <w:tcPr>
            <w:tcW w:w="1129" w:type="dxa"/>
          </w:tcPr>
          <w:p w14:paraId="02B0FC7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0780</w:t>
            </w:r>
          </w:p>
        </w:tc>
        <w:tc>
          <w:tcPr>
            <w:tcW w:w="7620" w:type="dxa"/>
          </w:tcPr>
          <w:p w14:paraId="5AD11D1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Υπομνηματικό στοιχείο: Κεφαλαιακά μέσα</w:t>
            </w:r>
            <w:r>
              <w:t xml:space="preserve"> </w:t>
            </w:r>
            <w:r>
              <w:rPr>
                <w:rStyle w:val="InstructionsTabelleberschrift"/>
                <w:rFonts w:ascii="Times New Roman" w:hAnsi="Times New Roman"/>
                <w:sz w:val="24"/>
              </w:rPr>
              <w:t>που δεν είναι επιλέξιμα</w:t>
            </w:r>
          </w:p>
          <w:p w14:paraId="235500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63 στοιχεία γ), ε) και στ) και άρθρο 64 </w:t>
            </w:r>
            <w:r>
              <w:t>του κανονισμού (ΕΕ) αριθ. 575/2013</w:t>
            </w:r>
          </w:p>
          <w:p w14:paraId="0F0E76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προϋποθέσεις στα συγκεκριμένα σημεία αντανακλούν διαφορετικές καταστάσεις του κεφαλαίου που είναι αναστρέψιμες και, επομένως, το αναφερόμενο ποσό στο συγκεκριμένο σημείο μπορεί να είναι επιλέξιμο σε επόμενες περιόδους.</w:t>
            </w:r>
          </w:p>
          <w:p w14:paraId="38DF154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δεν περιλαμβάνει τη διαφορά από την έκδοση μετοχών υπέρ το άρτιο που αφορά τα μέσα.</w:t>
            </w:r>
          </w:p>
          <w:p w14:paraId="614093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κεφαλαιακά μέσα μπορούν να αποτελούνται από μετοχικό κεφάλαιο ή υποχρεώσεις, συμπεριλαμβανομένων δανείων μειωμένης εξασφάλισης.</w:t>
            </w:r>
          </w:p>
        </w:tc>
      </w:tr>
      <w:tr w:rsidR="00CC7D2C" w:rsidRPr="002A677E" w14:paraId="320D14E4" w14:textId="77777777" w:rsidTr="00822842">
        <w:tc>
          <w:tcPr>
            <w:tcW w:w="1129" w:type="dxa"/>
          </w:tcPr>
          <w:p w14:paraId="2D30A5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E5280A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Διαφορά από έκδοση μετοχών υπέρ το άρτιο</w:t>
            </w:r>
          </w:p>
          <w:p w14:paraId="7E1F37D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62 στοιχείο β) και άρθρο 65</w:t>
            </w:r>
            <w:r>
              <w:t xml:space="preserve"> του κανονισμού (ΕΕ) αριθ. 575/2013</w:t>
            </w:r>
          </w:p>
          <w:p w14:paraId="0EAE79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 όρος “διαφορά από την έκδοση μετοχών υπέρ το άρτιο” έχει την ίδια έννοια με αυτήν του εφαρμοστέου λογιστικού προτύπου. </w:t>
            </w:r>
          </w:p>
          <w:p w14:paraId="566D16B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στο συγκεκριμένο στοιχείο είναι το μέρος που σχετίζεται με τα “πλήρως καταβεβλημένα, απευθείας εκδοθέντα κεφαλαιακά μέσα”.</w:t>
            </w:r>
          </w:p>
        </w:tc>
      </w:tr>
      <w:tr w:rsidR="00CC7D2C" w:rsidRPr="002A677E" w14:paraId="0AD5B5F9" w14:textId="77777777" w:rsidTr="00822842">
        <w:tc>
          <w:tcPr>
            <w:tcW w:w="1129" w:type="dxa"/>
          </w:tcPr>
          <w:p w14:paraId="3AE741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54C1E6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Ίδια μέσα T2</w:t>
            </w:r>
          </w:p>
          <w:p w14:paraId="2DB350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Άρθρο 63 στοιχείο β) σημείο i), άρθρο 66 στοιχείο α) και άρθρο 67</w:t>
            </w:r>
            <w:r>
              <w:t xml:space="preserve"> του κανονισμού (ΕΕ) αριθ. 575/2013</w:t>
            </w:r>
          </w:p>
          <w:p w14:paraId="53318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Ίδια μέσα T2 που βρίσκονται στην κατοχή του αναφέροντος ιδρύματος ή ομίλου κατά την ημερομηνία υποβολής αναφοράς και ποσά των μέσων T2 που πρέπει να αφαιρούνται σύμφωνα με το άρθρο 28 παράγραφος 2 του κατ’ εξουσιοδότηση κανονισμού (ΕΕ) αριθ. 241/2014. Με την επιφύλαξη των εξαιρέσεων του άρθρου 67</w:t>
            </w:r>
            <w:r>
              <w:t xml:space="preserve"> του κανονισμού (ΕΕ) αριθ. 575/2013</w:t>
            </w:r>
            <w:r>
              <w:rPr>
                <w:rStyle w:val="FormatvorlageInstructionsTabelleText"/>
                <w:rFonts w:ascii="Times New Roman" w:hAnsi="Times New Roman"/>
                <w:sz w:val="24"/>
              </w:rPr>
              <w:t>.</w:t>
            </w:r>
          </w:p>
          <w:p w14:paraId="2EB0FD2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τοποθετήσεις σε μετοχές που περιλαμβάνονται στα “Κεφαλαιακά μέσα που δεν είναι επιλέξιμα” δεν αναφέρονται στη συγκεκριμένη γραμμή.</w:t>
            </w:r>
          </w:p>
          <w:p w14:paraId="56EC327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περιλαμβάνει τη διαφορά από την έκδοση μετοχών υπέρ το άρτιο που αφορά τις ίδιες μετοχές.</w:t>
            </w:r>
          </w:p>
          <w:p w14:paraId="3E5981C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Τα στοιχεία 1.2.1.4 έως 1.2.1.4.3 δεν περιλαμβάνουν πραγματικές ή ενδεχόμενες υποχρεώσεις για την αγορά ιδίων μέσων T2. Οι πραγματικές </w:t>
            </w:r>
            <w:r>
              <w:rPr>
                <w:rStyle w:val="FormatvorlageInstructionsTabelleText"/>
                <w:rFonts w:ascii="Times New Roman" w:hAnsi="Times New Roman"/>
                <w:sz w:val="24"/>
              </w:rPr>
              <w:lastRenderedPageBreak/>
              <w:t>ή ενδεχόμενες υποχρεώσεις για την αγορά ιδίων μέσων T2 αναφέρονται χωριστά στο στοιχείο 1.2.1.5.</w:t>
            </w:r>
          </w:p>
        </w:tc>
      </w:tr>
      <w:tr w:rsidR="00CC7D2C" w:rsidRPr="002A677E" w14:paraId="4BC336FD" w14:textId="77777777" w:rsidTr="00822842">
        <w:tc>
          <w:tcPr>
            <w:tcW w:w="1129" w:type="dxa"/>
          </w:tcPr>
          <w:p w14:paraId="43B2C7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tcPr>
          <w:p w14:paraId="3CA711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Άμεσες συμμετοχές σε μέσα T2</w:t>
            </w:r>
          </w:p>
          <w:p w14:paraId="705A57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63 στοιχείο β), άρθρο 66 στοιχείο α) και άρθρο 67</w:t>
            </w:r>
            <w:r>
              <w:t xml:space="preserve"> του κανονισμού (ΕΕ) αριθ. 575/2013</w:t>
            </w:r>
          </w:p>
          <w:p w14:paraId="54D6B3F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Μέσα της κατηγορίας 2 που περιλαμβάνονται στο στοιχείο 1.2.1.1 και βρίσκονται στην κατοχή των ιδρυμάτων του ενοποιημένου ομίλου και ποσά των μέσων T2 που πρέπει να αφαιρούνται σύμφωνα με το άρθρο 28 παράγραφος 2 του κατ’ εξουσιοδότηση κανονισμού (ΕΕ) αριθ. 241/2014. </w:t>
            </w:r>
          </w:p>
        </w:tc>
      </w:tr>
      <w:tr w:rsidR="00CC7D2C" w:rsidRPr="002A677E" w14:paraId="6AC511C9" w14:textId="77777777" w:rsidTr="00822842">
        <w:tc>
          <w:tcPr>
            <w:tcW w:w="1129" w:type="dxa"/>
          </w:tcPr>
          <w:p w14:paraId="1B2178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6E16CD3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Έμμεσες συμμετοχές σε μέσα T2</w:t>
            </w:r>
          </w:p>
          <w:p w14:paraId="7BCC617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Άρθρο 4 παράγραφος 1 σημείο 114), άρθρο 63 στοιχείο β), άρθρο 66 στοιχείο α) και άρθρο 67</w:t>
            </w:r>
            <w:r>
              <w:t xml:space="preserve"> του κανονισμού (ΕΕ) αριθ. 575/2013</w:t>
            </w:r>
          </w:p>
        </w:tc>
      </w:tr>
      <w:tr w:rsidR="00CC7D2C" w:rsidRPr="002A677E" w14:paraId="49F7D7F3" w14:textId="77777777" w:rsidTr="00822842">
        <w:tc>
          <w:tcPr>
            <w:tcW w:w="1129" w:type="dxa"/>
          </w:tcPr>
          <w:p w14:paraId="2548455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6098845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Σύνθετες συμμετοχές σε μέσα T2</w:t>
            </w:r>
          </w:p>
          <w:p w14:paraId="561A4C8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Άρθρο 4 παράγραφος 1 σημείο 126), άρθρο 63 στοιχείο β), άρθρο 66 στοιχείο α) και άρθρο 67</w:t>
            </w:r>
            <w:r>
              <w:t xml:space="preserve"> του κανονισμού (ΕΕ) αριθ. 575/2013</w:t>
            </w:r>
          </w:p>
        </w:tc>
      </w:tr>
      <w:tr w:rsidR="00CC7D2C" w:rsidRPr="002A677E" w14:paraId="5150E3CB" w14:textId="77777777" w:rsidTr="00822842">
        <w:tc>
          <w:tcPr>
            <w:tcW w:w="1129" w:type="dxa"/>
          </w:tcPr>
          <w:p w14:paraId="4424627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42E32DC0" w14:textId="77777777" w:rsidR="00CC7D2C" w:rsidRPr="002A677E" w:rsidRDefault="00CC7D2C" w:rsidP="00320EFD">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Πραγματικές ή ενδεχόμενες υποχρεώσεις για την αγορά ιδίων μέσων T2</w:t>
            </w:r>
          </w:p>
          <w:p w14:paraId="205EFE8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66 στοιχείο α) και άρθρο 67 </w:t>
            </w:r>
            <w:r>
              <w:t>του κανονισμού (ΕΕ) αριθ. 575/2013</w:t>
            </w:r>
          </w:p>
          <w:p w14:paraId="7756A04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b w:val="0"/>
                <w:u w:val="none"/>
              </w:rPr>
              <w:t xml:space="preserve">Σύμφωνα με το </w:t>
            </w:r>
            <w:r>
              <w:rPr>
                <w:rStyle w:val="FormatvorlageInstructionsTabelleText"/>
              </w:rPr>
              <w:t xml:space="preserve">άρθρο 66 στοιχείο α) </w:t>
            </w:r>
            <w:r>
              <w:t>του κανονισμού (ΕΕ) αριθ. 575/2013</w:t>
            </w:r>
            <w:r>
              <w:rPr>
                <w:rStyle w:val="InstructionsTabelleberschrift"/>
                <w:rFonts w:ascii="Times New Roman" w:hAnsi="Times New Roman"/>
                <w:b w:val="0"/>
                <w:sz w:val="24"/>
                <w:u w:val="none"/>
              </w:rPr>
              <w:t>, αφαιρούνται τα “</w:t>
            </w:r>
            <w:r>
              <w:t>ίδια μέσα της κατηγορίας 2 που μπορεί να υποχρεούται να αγοράσει ένα ίδρυμα ως αποτέλεσμα υφιστάμενων συμβατικών υποχρεώσεων”.</w:t>
            </w:r>
          </w:p>
        </w:tc>
      </w:tr>
      <w:tr w:rsidR="00CC7D2C" w:rsidRPr="002A677E" w14:paraId="74C787B7" w14:textId="77777777" w:rsidTr="00822842">
        <w:tc>
          <w:tcPr>
            <w:tcW w:w="1129" w:type="dxa"/>
          </w:tcPr>
          <w:p w14:paraId="273FCE9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55E4792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Μεταβατικές προσαρμογές λόγω προϋφιστάμενων κεφαλαιακών μέσων T2 </w:t>
            </w:r>
          </w:p>
          <w:p w14:paraId="3907A26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483 παράγραφοι 6 και 7, άρθρα 484, 486, 488, 490 και 491 </w:t>
            </w:r>
            <w:r>
              <w:t>του κανονισμού (ΕΕ) αριθ. 575/2013</w:t>
            </w:r>
          </w:p>
          <w:p w14:paraId="74EE4B3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Ποσό κεφαλαιακών μέσων που προϋφίστανται σε μεταβατική βάση ως Τ2. Το προς αναφορά ποσό λαμβάνεται απευθείας από το CA5.</w:t>
            </w:r>
          </w:p>
        </w:tc>
      </w:tr>
      <w:tr w:rsidR="00CC7D2C" w:rsidRPr="002A677E" w14:paraId="3804921C" w14:textId="77777777" w:rsidTr="00822842">
        <w:tc>
          <w:tcPr>
            <w:tcW w:w="1129" w:type="dxa"/>
          </w:tcPr>
          <w:p w14:paraId="25AE6D7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2FAB57E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Μέσα που εκδίδονται από θυγατρικές που αναγνωρίστηκαν ως κεφάλαιο T2</w:t>
            </w:r>
          </w:p>
          <w:p w14:paraId="5B58570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83, 87 και 88</w:t>
            </w:r>
            <w:r>
              <w:t xml:space="preserve"> του κανονισμού (ΕΕ) αριθ. 575/2013</w:t>
            </w:r>
          </w:p>
          <w:p w14:paraId="670F185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Άθροισμα του συνόλου των ποσών των αποδεκτών ιδίων κεφαλαίων θυγατρικών που περιλαμβάνεται στα ενοποιημένα κεφάλαια T2.</w:t>
            </w:r>
          </w:p>
          <w:p w14:paraId="4925539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Περιλαμβάνεται επιλέξιμο κεφάλαιο της κατηγορίας 2 που εκδίδεται από οντότητα ειδικού σκοπού [άρθρο 83 </w:t>
            </w:r>
            <w:r>
              <w:t>του κανονισμού (ΕΕ) αριθ. 575/2013</w:t>
            </w:r>
            <w:r>
              <w:rPr>
                <w:rStyle w:val="FormatvorlageInstructionsTabelleText"/>
                <w:rFonts w:ascii="Times New Roman" w:hAnsi="Times New Roman"/>
                <w:sz w:val="24"/>
              </w:rPr>
              <w:t>].</w:t>
            </w:r>
          </w:p>
        </w:tc>
      </w:tr>
      <w:tr w:rsidR="00CC7D2C" w:rsidRPr="002A677E" w14:paraId="664A0254" w14:textId="77777777" w:rsidTr="00822842">
        <w:tc>
          <w:tcPr>
            <w:tcW w:w="1129" w:type="dxa"/>
          </w:tcPr>
          <w:p w14:paraId="2266163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416FE26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Μεταβατικές προσαρμογές λόγω πρόσθετης αναγνώρισης στο κεφάλαιο T2 μέσων που εκδίδονται από θυγατρικές</w:t>
            </w:r>
          </w:p>
          <w:p w14:paraId="7C4C49E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480</w:t>
            </w:r>
            <w:r>
              <w:t xml:space="preserve"> του κανονισμού (ΕΕ) αριθ. 575/2013</w:t>
            </w:r>
          </w:p>
          <w:p w14:paraId="15BBF24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Προσαρμογές στα αποδεκτά ίδια κεφάλαια που περιλαμβάνονται στα ενοποιημένα κεφάλαια Τ2 λόγω μεταβατικών διατάξεων. Το στοιχείο αυτό λαμβάνεται απευθείας από το CA5.</w:t>
            </w:r>
          </w:p>
        </w:tc>
      </w:tr>
      <w:tr w:rsidR="00CC7D2C" w:rsidRPr="002A677E" w14:paraId="6A638479" w14:textId="77777777" w:rsidTr="00822842">
        <w:tc>
          <w:tcPr>
            <w:tcW w:w="1129" w:type="dxa"/>
          </w:tcPr>
          <w:p w14:paraId="4048325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0910</w:t>
            </w:r>
          </w:p>
        </w:tc>
        <w:tc>
          <w:tcPr>
            <w:tcW w:w="7620" w:type="dxa"/>
          </w:tcPr>
          <w:p w14:paraId="2CC148E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Υπερβάλλον ποσό προβλέψεων IRB σε σχέση με τις επιλέξιμες προβλεπόμενες ζημίες</w:t>
            </w:r>
          </w:p>
          <w:p w14:paraId="0E163FA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62 στοιχείο δ)</w:t>
            </w:r>
            <w:r>
              <w:t xml:space="preserve"> του κανονισμού (ΕΕ) αριθ. 575/2013</w:t>
            </w:r>
          </w:p>
          <w:p w14:paraId="0693AD1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Για τα ιδρύματα που υπολογίζουν τα σταθμισμένα ως προς τον κίνδυνο ποσά ανοίγματος με την προσέγγιση IRB, το στοιχείο αυτό περιέχει τα θετικά ποσά που προκύπτουν από τη σύγκριση των προβλέψεων και των αναμενόμενων ζημιών που είναι επιλέξιμες ως κεφάλαιο Τ2.</w:t>
            </w:r>
          </w:p>
        </w:tc>
      </w:tr>
      <w:tr w:rsidR="00CC7D2C" w:rsidRPr="002A677E" w14:paraId="408881FB" w14:textId="77777777" w:rsidTr="00822842">
        <w:tc>
          <w:tcPr>
            <w:tcW w:w="1129" w:type="dxa"/>
          </w:tcPr>
          <w:p w14:paraId="06DDF6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0C3C6BA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Γενικές προσαρμογές πιστωτικού κινδύνου σύμφωνα με την τυποποιημένη προσέγγιση (SA)</w:t>
            </w:r>
          </w:p>
          <w:p w14:paraId="04FB02A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62 στοιχείο γ)</w:t>
            </w:r>
            <w:r>
              <w:t xml:space="preserve"> του κανονισμού (ΕΕ) αριθ. 575/2013.</w:t>
            </w:r>
          </w:p>
          <w:p w14:paraId="2CA13C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Για τα ιδρύματα που υπολογίζουν τα σταθμισμένα ως προς τον κίνδυνο ποσά ανοίγματος σύμφωνα με την τυποποιημένη προσέγγιση, το στοιχείο αυτό περιέχει τις γενικές προσαρμογές πιστωτικού κινδύνου που είναι επιλέξιμες ως κεφάλαιο Τ2.</w:t>
            </w:r>
          </w:p>
        </w:tc>
      </w:tr>
      <w:tr w:rsidR="00CC7D2C" w:rsidRPr="002A677E" w14:paraId="38A9300A" w14:textId="77777777" w:rsidTr="00822842">
        <w:tc>
          <w:tcPr>
            <w:tcW w:w="1129" w:type="dxa"/>
          </w:tcPr>
          <w:p w14:paraId="4FEF3ED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2849C07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Αμοιβαίες συμμετοχές σε κεφάλαιο T2</w:t>
            </w:r>
          </w:p>
          <w:p w14:paraId="3068E48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4 παράγραφος 1 σημείο 122), άρθρο 66 στοιχείο β) και άρθρο 68 </w:t>
            </w:r>
            <w:r>
              <w:t>του κανονισμού (ΕΕ) αριθ. 575/2013</w:t>
            </w:r>
          </w:p>
          <w:p w14:paraId="4313E65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Συμμετοχές σε μέσα T2 οντοτήτων του χρηματοπιστωτικού τομέα [όπως ορίζονται στο άρθρο 4 παράγραφος 1 σημείο 27) </w:t>
            </w:r>
            <w:r>
              <w:t>του κανονισμού (ΕΕ) αριθ. 575/2013</w:t>
            </w:r>
            <w:r>
              <w:rPr>
                <w:rStyle w:val="FormatvorlageInstructionsTabelleText"/>
                <w:rFonts w:ascii="Times New Roman" w:hAnsi="Times New Roman"/>
                <w:sz w:val="24"/>
              </w:rPr>
              <w:t>], στην περίπτωση που υπάρχει αμοιβαία συμμετοχή με στόχο, κατά τη γνώμη των αρμόδιων αρχών, την τεχνητή διόγκωση των ιδίων κεφαλαίων του ιδρύματος.</w:t>
            </w:r>
          </w:p>
          <w:p w14:paraId="6D783C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υπολογίζεται βάσει των μεικτών θετικών θέσεων και περιλαμβάνει ασφαλιστικά στοιχεία ιδίων κεφαλαίων της κατηγορίας 2 και της κατηγορίας 3.</w:t>
            </w:r>
          </w:p>
        </w:tc>
      </w:tr>
      <w:tr w:rsidR="00CC7D2C" w:rsidRPr="002A677E" w14:paraId="30FBE5EE" w14:textId="77777777" w:rsidTr="00822842">
        <w:tc>
          <w:tcPr>
            <w:tcW w:w="1129" w:type="dxa"/>
          </w:tcPr>
          <w:p w14:paraId="4DA4B1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422EA28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Μέσα T2 οντοτήτων του χρηματοπιστωτικού τομέα όπου το ίδρυμα δεν έχει σημαντική επένδυση</w:t>
            </w:r>
          </w:p>
          <w:p w14:paraId="121E0D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4 παράγραφος 1 σημείο 27), άρθρο 66 στοιχείο γ), άρθρα 68 έως 70 και άρθρο 79 </w:t>
            </w:r>
            <w:r>
              <w:t>του κανονισμού (ΕΕ) αριθ. 575/2013</w:t>
            </w:r>
          </w:p>
          <w:p w14:paraId="25F1314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Μέρος των συμμετοχών του ιδρύματος σε μέσα οντοτήτων του χρηματοπιστωτικού τομέα [όπως ορίζονται στο άρθρο 4 παράγραφος 1 σημείο 27) </w:t>
            </w:r>
            <w:r>
              <w:t>του κανονισμού (ΕΕ) αριθ. 575/2013</w:t>
            </w:r>
            <w:r>
              <w:rPr>
                <w:rStyle w:val="FormatvorlageInstructionsTabelleText"/>
                <w:rFonts w:ascii="Times New Roman" w:hAnsi="Times New Roman"/>
                <w:sz w:val="24"/>
              </w:rPr>
              <w:t>], όπου το ίδρυμα δεν έχει σημαντική επένδυση που πρέπει να αφαιρεθεί από το κεφάλαιο T2.</w:t>
            </w:r>
          </w:p>
        </w:tc>
      </w:tr>
      <w:tr w:rsidR="00CC7D2C" w:rsidRPr="002A677E" w14:paraId="40F8C2BA" w14:textId="77777777" w:rsidTr="00822842">
        <w:tc>
          <w:tcPr>
            <w:tcW w:w="1129" w:type="dxa"/>
          </w:tcPr>
          <w:p w14:paraId="4AB0A85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7636D3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Μέσα T2 οντοτήτων του χρηματοπιστωτικού τομέα όπου το ίδρυμα έχει σημαντική επένδυση</w:t>
            </w:r>
          </w:p>
          <w:p w14:paraId="304A303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27, άρθρο 66 στοιχείο δ), άρθρα 68, 69 και 79</w:t>
            </w:r>
            <w:r>
              <w:t xml:space="preserve"> του κανονισμού (ΕΕ) αριθ. 575/2013</w:t>
            </w:r>
          </w:p>
          <w:p w14:paraId="2929BB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Οι συμμετοχές του ιδρύματος σε μέσα Τ2 οντοτήτων του χρηματοπιστωτικού τομέα [όπως ορίζονται στο άρθρο 4 παράγραφος 1 </w:t>
            </w:r>
            <w:r>
              <w:rPr>
                <w:rStyle w:val="FormatvorlageInstructionsTabelleText"/>
                <w:rFonts w:ascii="Times New Roman" w:hAnsi="Times New Roman"/>
                <w:sz w:val="24"/>
              </w:rPr>
              <w:lastRenderedPageBreak/>
              <w:t>σημείο 27)</w:t>
            </w:r>
            <w:r>
              <w:t xml:space="preserve"> του κανονισμού (ΕΕ) αριθ. 575/2013</w:t>
            </w:r>
            <w:r>
              <w:rPr>
                <w:rStyle w:val="FormatvorlageInstructionsTabelleText"/>
                <w:rFonts w:ascii="Times New Roman" w:hAnsi="Times New Roman"/>
                <w:sz w:val="24"/>
              </w:rPr>
              <w:t>] όπου το ίδρυμα έχει σημαντική επένδυση, αφαιρούνται εντελώς.</w:t>
            </w:r>
          </w:p>
        </w:tc>
      </w:tr>
      <w:tr w:rsidR="00CC7D2C" w:rsidRPr="002A677E" w14:paraId="642376D3" w14:textId="77777777" w:rsidTr="00822842">
        <w:tc>
          <w:tcPr>
            <w:tcW w:w="1129" w:type="dxa"/>
          </w:tcPr>
          <w:p w14:paraId="2253227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0955</w:t>
            </w:r>
          </w:p>
        </w:tc>
        <w:tc>
          <w:tcPr>
            <w:tcW w:w="7620" w:type="dxa"/>
          </w:tcPr>
          <w:p w14:paraId="6A5E720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Υπερβάλλον ποσό αφαίρεσης από επιλέξιμες υποχρεώσεις επί επιλέξιμων υποχρεώσεων</w:t>
            </w:r>
          </w:p>
          <w:p w14:paraId="4449F407"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Άρθρο 66 στοιχείο ε) </w:t>
            </w:r>
            <w:r>
              <w:t>του κανονισμού (ΕΕ) αριθ. 575/2013</w:t>
            </w:r>
            <w:r>
              <w:rPr>
                <w:rStyle w:val="FormatvorlageInstructionsTabelleText"/>
                <w:rFonts w:ascii="Times New Roman" w:hAnsi="Times New Roman"/>
                <w:sz w:val="24"/>
              </w:rPr>
              <w:t>.</w:t>
            </w:r>
          </w:p>
        </w:tc>
      </w:tr>
      <w:tr w:rsidR="00CC7D2C" w:rsidRPr="002A677E" w14:paraId="4C3FB305" w14:textId="77777777" w:rsidTr="00822842">
        <w:tc>
          <w:tcPr>
            <w:tcW w:w="1129" w:type="dxa"/>
          </w:tcPr>
          <w:p w14:paraId="3F92650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6E3A98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Άλλες μεταβατικές προσαρμογές στο κεφάλαιο T2</w:t>
            </w:r>
          </w:p>
          <w:p w14:paraId="58F3BA97" w14:textId="13C06246"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Άρθρα 472, 476, 477, 478 και 481 </w:t>
            </w:r>
            <w:r>
              <w:t>του κανονισμού (ΕΕ) αριθ. 575/2013</w:t>
            </w:r>
          </w:p>
          <w:p w14:paraId="194A237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Προσαρμογές λόγω μεταβατικών διατάξεων. Το προς αναφορά ποσό λαμβάνεται απευθείας από το CA5.</w:t>
            </w:r>
          </w:p>
        </w:tc>
      </w:tr>
      <w:tr w:rsidR="00CC7D2C" w:rsidRPr="002A677E" w14:paraId="448B7EB5" w14:textId="77777777" w:rsidTr="00822842">
        <w:tc>
          <w:tcPr>
            <w:tcW w:w="1129" w:type="dxa"/>
          </w:tcPr>
          <w:p w14:paraId="42C3AD6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67DFC8B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Υπερβάλλον ποσό αφαίρεσης από στοιχεία T2 επί κεφαλαίου T2 (αφαιρούμενο από το AT1)</w:t>
            </w:r>
          </w:p>
          <w:p w14:paraId="0F240A3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56 στοιχείο ε)</w:t>
            </w:r>
            <w:r>
              <w:t xml:space="preserve"> του κανονισμού (ΕΕ) αριθ. 575/2013</w:t>
            </w:r>
          </w:p>
          <w:p w14:paraId="74A7E15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κεφάλαιο κατηγορίας 2 δεν μπορεί να είναι αρνητικό, αλλά είναι πιθανόν οι αφαιρέσεις από το Τ2 να είναι μεγαλύτερες του κεφαλαίου Τ2 συν τη σχετική διαφορά από την έκδοση μετοχών υπέρ το άρτιο. Όταν συμβαίνει αυτό, το Τ2 ισούται με το μηδέν, και το υπερβάλλον ποσό της αφαίρεσης από το Τ2 πρέπει να αφαιρείται από το AT1.</w:t>
            </w:r>
          </w:p>
          <w:p w14:paraId="677D149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Με το στοιχείο αυτό, το άθροισμα των στοιχείων 1.2.1 έως 1.2.13 δεν είναι ποτέ χαμηλότερο του μηδενός. Όπου το συγκεκριμένο στοιχείο εμφανίζει θετική τιμή, το στοιχείο 1.1.2.8 είναι το αντίστροφο της εν λόγω τιμής.</w:t>
            </w:r>
          </w:p>
        </w:tc>
      </w:tr>
      <w:tr w:rsidR="00CC7D2C" w:rsidRPr="002A677E" w14:paraId="12D626E6" w14:textId="77777777" w:rsidTr="00822842">
        <w:tc>
          <w:tcPr>
            <w:tcW w:w="1129" w:type="dxa"/>
          </w:tcPr>
          <w:p w14:paraId="3688B2C8" w14:textId="77777777" w:rsidR="00CC7D2C" w:rsidRPr="001235ED" w:rsidDel="00BD687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353F72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Πρόσθετες αφαιρέσεις του κεφαλαίου T2 λόγω του άρθρου 3 του κανονισμού (ΕΕ) αριθ. 575/2013</w:t>
            </w:r>
          </w:p>
          <w:p w14:paraId="5E0577EA"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3</w:t>
            </w:r>
            <w:r>
              <w:t xml:space="preserve"> του κανονισμού (ΕΕ) αριθ. 575/2013</w:t>
            </w:r>
          </w:p>
        </w:tc>
      </w:tr>
      <w:tr w:rsidR="00CC7D2C" w:rsidRPr="002A677E" w14:paraId="597E0397" w14:textId="77777777" w:rsidTr="00822842">
        <w:tc>
          <w:tcPr>
            <w:tcW w:w="1129" w:type="dxa"/>
          </w:tcPr>
          <w:p w14:paraId="3C9F05B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3BAA4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Στοιχεία ή αφαιρέσεις κεφαλαίου T2 – άλλα </w:t>
            </w:r>
          </w:p>
          <w:p w14:paraId="0DF4E3A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συγκεκριμένη γραμμή παρέχει ευελιξία αποκλειστικά για σκοπούς υποβολής αναφορών. Περιέχει αριθμητικά στοιχεία μόνο στις σπάνιες περιπτώσεις όπου δεν υπάρχει τελική απόφαση για την αναφορά συγκεκριμένων στοιχείων/αφαιρέσεων κεφαλαίου στο τρέχον υπόδειγμα CA1. Κατά συνέπεια, η συγκεκριμένη γραμμή περιέχει αριθμητικά στοιχεία μόνον εάν ένα στοιχείο του κεφαλαίου T2, ή αφαίρεση από στοιχείο T2, δεν μπορεί να αναφερθεί σε μία από τις γραμμές 750 έως 974. </w:t>
            </w:r>
          </w:p>
          <w:p w14:paraId="06CF4B0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συγκεκριμένη γραμμή δεν χρησιμοποιείται για τον καταλογισμό στοιχείων/αφαιρέσεων κεφαλαίου που δεν καλύπτονται από τον </w:t>
            </w:r>
            <w:r>
              <w:t xml:space="preserve">κανονισμό (ΕΕ) αριθ. 575/2013 </w:t>
            </w:r>
            <w:r>
              <w:rPr>
                <w:rStyle w:val="InstructionsTabelleberschrift"/>
                <w:rFonts w:ascii="Times New Roman" w:hAnsi="Times New Roman"/>
                <w:b w:val="0"/>
                <w:sz w:val="24"/>
                <w:u w:val="none"/>
              </w:rPr>
              <w:t xml:space="preserve">στον υπολογισμό των συντελεστών φερεγγυότητας (π.χ. καταλογισμός εθνικών στοιχείων/αφαιρέσεων κεφαλαίου που δεν περιλαμβάνονται στο πεδίο εφαρμογής </w:t>
            </w:r>
            <w:r>
              <w:t>του εν λόγω κανονισμού</w:t>
            </w:r>
            <w:r>
              <w:rPr>
                <w:rStyle w:val="InstructionsTabelleberschrift"/>
                <w:rFonts w:ascii="Times New Roman" w:hAnsi="Times New Roman"/>
                <w:b w:val="0"/>
                <w:sz w:val="24"/>
                <w:u w:val="none"/>
              </w:rPr>
              <w:t>).</w:t>
            </w:r>
          </w:p>
        </w:tc>
      </w:tr>
    </w:tbl>
    <w:p w14:paraId="525C8C99" w14:textId="77777777" w:rsidR="00CC7D2C" w:rsidRPr="002A677E" w:rsidRDefault="00CC7D2C" w:rsidP="00320EFD">
      <w:pPr>
        <w:pStyle w:val="InstructionsText"/>
      </w:pPr>
    </w:p>
    <w:p w14:paraId="438AB421" w14:textId="77777777" w:rsidR="00CC7D2C" w:rsidRPr="002A677E"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Pr>
          <w:u w:val="none"/>
        </w:rPr>
        <w:lastRenderedPageBreak/>
        <w:t>1.3.</w:t>
      </w:r>
      <w:r>
        <w:tab/>
        <w:t>C 02.00 – ΑΠΑΙΤΗΣΕΙΣ ΙΔΙΩΝ ΚΕΦΑΛΑΙΩΝ (CA2)</w:t>
      </w:r>
      <w:bookmarkEnd w:id="19"/>
      <w:bookmarkEnd w:id="20"/>
      <w:r>
        <w:t xml:space="preserve"> </w:t>
      </w:r>
      <w:bookmarkEnd w:id="21"/>
      <w:bookmarkEnd w:id="22"/>
    </w:p>
    <w:p w14:paraId="3B2D3B11" w14:textId="77777777" w:rsidR="00CC7D2C"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Pr>
          <w:u w:val="none"/>
        </w:rPr>
        <w:t>1.3.1.</w:t>
      </w:r>
      <w:r>
        <w:tab/>
        <w:t>Οδηγίες για συγκεκριμένες</w:t>
      </w:r>
      <w:bookmarkEnd w:id="23"/>
      <w:r>
        <w:t xml:space="preserve"> </w:t>
      </w:r>
      <w:bookmarkEnd w:id="24"/>
      <w:r>
        <w:t>θέσεις</w:t>
      </w:r>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15DFC929" w14:textId="77777777" w:rsidTr="00822842">
        <w:tc>
          <w:tcPr>
            <w:tcW w:w="1591" w:type="dxa"/>
            <w:shd w:val="clear" w:color="auto" w:fill="D9D9D9"/>
          </w:tcPr>
          <w:p w14:paraId="513FD64A" w14:textId="77777777" w:rsidR="00CC7D2C" w:rsidRPr="002A677E" w:rsidRDefault="00CC7D2C" w:rsidP="00320EFD">
            <w:pPr>
              <w:pStyle w:val="InstructionsText"/>
            </w:pPr>
            <w:r>
              <w:t>Στήλες</w:t>
            </w:r>
          </w:p>
        </w:tc>
        <w:tc>
          <w:tcPr>
            <w:tcW w:w="7274" w:type="dxa"/>
            <w:shd w:val="clear" w:color="auto" w:fill="D9D9D9"/>
          </w:tcPr>
          <w:p w14:paraId="190CA9EE" w14:textId="77777777" w:rsidR="00CC7D2C" w:rsidRPr="002A677E" w:rsidRDefault="00CC7D2C" w:rsidP="00320EFD">
            <w:pPr>
              <w:pStyle w:val="InstructionsText"/>
            </w:pPr>
            <w:r>
              <w:t>Νομικά κείμενα αναφοράς και οδηγίες</w:t>
            </w:r>
          </w:p>
        </w:tc>
      </w:tr>
      <w:tr w:rsidR="00CC7D2C" w:rsidRPr="002A677E" w14:paraId="7F96D842" w14:textId="77777777" w:rsidTr="00822842">
        <w:tc>
          <w:tcPr>
            <w:tcW w:w="1591" w:type="dxa"/>
          </w:tcPr>
          <w:p w14:paraId="4534D820" w14:textId="77777777" w:rsidR="00CC7D2C" w:rsidRPr="002A677E" w:rsidRDefault="00CC7D2C" w:rsidP="00320EFD">
            <w:pPr>
              <w:pStyle w:val="InstructionsText"/>
            </w:pPr>
            <w:r>
              <w:t>0010</w:t>
            </w:r>
          </w:p>
        </w:tc>
        <w:tc>
          <w:tcPr>
            <w:tcW w:w="7274" w:type="dxa"/>
          </w:tcPr>
          <w:p w14:paraId="1754203D" w14:textId="77777777" w:rsidR="00CC7D2C" w:rsidRPr="002A677E" w:rsidRDefault="00CC7D2C" w:rsidP="00320EFD">
            <w:pPr>
              <w:pStyle w:val="InstructionsText"/>
            </w:pPr>
            <w:r>
              <w:rPr>
                <w:rStyle w:val="InstructionsTabelleberschrift"/>
                <w:rFonts w:ascii="Times New Roman" w:hAnsi="Times New Roman"/>
                <w:sz w:val="24"/>
              </w:rPr>
              <w:t>ΣΥΝΟΛΙΚΟ ΠΟΣΟ ΑΝΟΙΓΜΑΤΟΣ ΣΕ ΚΙΝΔΥΝΟ</w:t>
            </w:r>
          </w:p>
          <w:p w14:paraId="11658B1F" w14:textId="77777777" w:rsidR="00CC7D2C" w:rsidRPr="002A677E" w:rsidRDefault="00CC7D2C" w:rsidP="00320EFD">
            <w:pPr>
              <w:pStyle w:val="InstructionsText"/>
            </w:pPr>
            <w:r>
              <w:t>Άρθρο 92 παράγραφος 3 και άρθρα 95, 96 και 98 του κανονισμού (ΕΕ) αριθ. 575/2013</w:t>
            </w:r>
          </w:p>
        </w:tc>
      </w:tr>
      <w:tr w:rsidR="00CC7D2C" w:rsidRPr="002A677E" w14:paraId="2613C879" w14:textId="77777777" w:rsidTr="00822842">
        <w:tc>
          <w:tcPr>
            <w:tcW w:w="1591" w:type="dxa"/>
          </w:tcPr>
          <w:p w14:paraId="58F35E6D" w14:textId="77777777" w:rsidR="00CC7D2C" w:rsidRPr="002A677E" w:rsidRDefault="00CC7D2C" w:rsidP="00320EFD">
            <w:pPr>
              <w:pStyle w:val="InstructionsText"/>
            </w:pPr>
            <w:r>
              <w:t>0020</w:t>
            </w:r>
          </w:p>
        </w:tc>
        <w:tc>
          <w:tcPr>
            <w:tcW w:w="7274" w:type="dxa"/>
          </w:tcPr>
          <w:p w14:paraId="0B7A5E95" w14:textId="77777777" w:rsidR="00CC7D2C" w:rsidRPr="002A677E" w:rsidRDefault="00CC7D2C" w:rsidP="00320EFD">
            <w:pPr>
              <w:pStyle w:val="InstructionsText"/>
            </w:pPr>
            <w:r>
              <w:rPr>
                <w:rStyle w:val="InstructionsTabelleberschrift"/>
                <w:rFonts w:ascii="Times New Roman" w:hAnsi="Times New Roman"/>
                <w:sz w:val="24"/>
              </w:rPr>
              <w:t>ΚΑΤΩΤΑΤΟ ΟΡΙΟ ΚΕΦΑΛΑΙΑΚΩΝ ΑΠΑΙΤΗΣΕΩΝ S-TREA</w:t>
            </w:r>
          </w:p>
          <w:p w14:paraId="1D5124AF" w14:textId="2240D9CF" w:rsidR="00CC7D2C" w:rsidRDefault="00C32586" w:rsidP="00320EFD">
            <w:pPr>
              <w:pStyle w:val="InstructionsText"/>
            </w:pPr>
            <w:r>
              <w:t>Τα ιδρύματα που υπόκεινται στο κατώτατο όριο κεφαλαιακών απαιτήσεων σύμφωνα με το άρθρο 92 παράγραφος 3 του κανονισμού (ΕΕ) αριθ. 575/2013 αναφέρουν το τυποποιημένο συνολικό ποσό ανοίγματος σε κίνδυνο (S-TREA) που υπολογίζεται σύμφωνα με το άρθρο 92 παράγραφος 5. Η στήλη αυτή συμπληρώνεται μόνο από ιδρύματα που χρησιμοποιούν εσωτερικά υποδείγματα.</w:t>
            </w:r>
          </w:p>
          <w:p w14:paraId="4831FC09" w14:textId="08537DA3" w:rsidR="00585ABC" w:rsidRDefault="00585ABC" w:rsidP="00320EFD">
            <w:pPr>
              <w:pStyle w:val="InstructionsText"/>
            </w:pPr>
            <w:r>
              <w:t>Στις γραμμές όπου χρησιμοποιούνται προσεγγίσεις εσωτερικών υποδειγμάτων για τον υπολογισμό των RWEA, αναφέρονται τα τυποποιημένα ποσά για τα εν λόγω ανοίγματα.</w:t>
            </w:r>
          </w:p>
          <w:p w14:paraId="708B2B94" w14:textId="2316755B" w:rsidR="00585ABC" w:rsidRPr="002A677E" w:rsidRDefault="00585ABC" w:rsidP="00320EFD">
            <w:pPr>
              <w:pStyle w:val="InstructionsText"/>
            </w:pPr>
            <w:r>
              <w:t>Στις γραμμές όπου χρησιμοποιούνται τυποποιημένες προσεγγίσεις για τον υπολογισμό των RWEA, αναφέρονται τα ίδια ποσά που αναφέρονται στη στήλη 0010 για τα εν λόγω ανοίγματα.</w:t>
            </w:r>
          </w:p>
        </w:tc>
      </w:tr>
    </w:tbl>
    <w:p w14:paraId="463DA206" w14:textId="77777777" w:rsidR="00CC7D2C" w:rsidRPr="002A677E"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7F6FFF94" w14:textId="77777777" w:rsidTr="00822842">
        <w:tc>
          <w:tcPr>
            <w:tcW w:w="1591" w:type="dxa"/>
            <w:shd w:val="clear" w:color="auto" w:fill="D9D9D9" w:themeFill="background1" w:themeFillShade="D9"/>
          </w:tcPr>
          <w:p w14:paraId="457D9A2B" w14:textId="77777777" w:rsidR="00CC7D2C" w:rsidRPr="002A677E" w:rsidRDefault="00CC7D2C" w:rsidP="00320EFD">
            <w:pPr>
              <w:pStyle w:val="InstructionsText"/>
            </w:pPr>
            <w:r>
              <w:t>Γραμμή</w:t>
            </w:r>
          </w:p>
        </w:tc>
        <w:tc>
          <w:tcPr>
            <w:tcW w:w="7274" w:type="dxa"/>
            <w:shd w:val="clear" w:color="auto" w:fill="D9D9D9" w:themeFill="background1" w:themeFillShade="D9"/>
          </w:tcPr>
          <w:p w14:paraId="7E90433A" w14:textId="77777777" w:rsidR="00CC7D2C" w:rsidRPr="002A677E" w:rsidRDefault="00CC7D2C" w:rsidP="00320EFD">
            <w:pPr>
              <w:pStyle w:val="InstructionsText"/>
            </w:pPr>
            <w:r>
              <w:t>Νομικά κείμενα αναφοράς και οδηγίες</w:t>
            </w:r>
          </w:p>
        </w:tc>
      </w:tr>
      <w:tr w:rsidR="00CC7D2C" w:rsidRPr="002A677E" w14:paraId="6A905D22" w14:textId="77777777" w:rsidTr="00822842">
        <w:tc>
          <w:tcPr>
            <w:tcW w:w="1591" w:type="dxa"/>
          </w:tcPr>
          <w:p w14:paraId="06ACC62F" w14:textId="77777777" w:rsidR="00CC7D2C" w:rsidRPr="002A677E" w:rsidRDefault="00CC7D2C" w:rsidP="00320EFD">
            <w:pPr>
              <w:pStyle w:val="InstructionsText"/>
            </w:pPr>
            <w:r>
              <w:t>0010</w:t>
            </w:r>
          </w:p>
        </w:tc>
        <w:tc>
          <w:tcPr>
            <w:tcW w:w="7274" w:type="dxa"/>
          </w:tcPr>
          <w:p w14:paraId="2D3B9E77"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ΣΥΝΟΛΙΚΟ ΠΟΣΟ ΑΝΟΙΓΜΑΤΟΣ ΣΕ ΚΙΝΔΥΝΟ</w:t>
            </w:r>
          </w:p>
          <w:p w14:paraId="633B0735" w14:textId="77777777" w:rsidR="00CC7D2C" w:rsidRPr="002A677E" w:rsidRDefault="00CC7D2C" w:rsidP="00320EFD">
            <w:pPr>
              <w:pStyle w:val="InstructionsText"/>
            </w:pPr>
            <w:r>
              <w:t>Άρθρο 92 παράγραφος 3 και άρθρα 95, 96 και 98 του κανονισμού (ΕΕ) αριθ. 575/2013</w:t>
            </w:r>
          </w:p>
        </w:tc>
      </w:tr>
      <w:tr w:rsidR="00CC7D2C" w:rsidRPr="002A677E" w14:paraId="30DD54FA" w14:textId="77777777" w:rsidTr="00822842">
        <w:tc>
          <w:tcPr>
            <w:tcW w:w="1591" w:type="dxa"/>
          </w:tcPr>
          <w:p w14:paraId="3F51DC3C" w14:textId="77777777" w:rsidR="00CC7D2C" w:rsidRPr="002A677E" w:rsidRDefault="00CC7D2C" w:rsidP="00320EFD">
            <w:pPr>
              <w:pStyle w:val="InstructionsText"/>
            </w:pPr>
            <w:r>
              <w:t>0020</w:t>
            </w:r>
          </w:p>
        </w:tc>
        <w:tc>
          <w:tcPr>
            <w:tcW w:w="7274" w:type="dxa"/>
          </w:tcPr>
          <w:p w14:paraId="427ABF71"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Εκ των οποίων: Επιχειρήσεις επενδύσεων σύμφωνα με το άρθρο 95 παράγραφος 2 και το άρθρο 98 του κανονισμού (ΕΕ) αριθ. 575/2013</w:t>
            </w:r>
          </w:p>
          <w:p w14:paraId="7A0F1D20" w14:textId="77777777" w:rsidR="00CC7D2C" w:rsidRPr="002A677E" w:rsidRDefault="00CC7D2C" w:rsidP="00320EFD">
            <w:pPr>
              <w:pStyle w:val="InstructionsText"/>
            </w:pPr>
            <w:r>
              <w:t xml:space="preserve">Για επιχειρήσεις επενδύσεων σύμφωνα με το άρθρο 95 παράγραφος </w:t>
            </w:r>
            <w:r>
              <w:rPr>
                <w:rStyle w:val="FormatvorlageInstructionsTabelleText"/>
                <w:rFonts w:ascii="Times New Roman" w:hAnsi="Times New Roman"/>
                <w:sz w:val="24"/>
              </w:rPr>
              <w:t>2</w:t>
            </w:r>
            <w:r>
              <w:t xml:space="preserve"> και το άρθρο 98 του κανονισμού (ΕΕ) αριθ. 575/2013</w:t>
            </w:r>
          </w:p>
        </w:tc>
      </w:tr>
      <w:tr w:rsidR="00CC7D2C" w:rsidRPr="002A677E" w14:paraId="0735DAB8" w14:textId="77777777" w:rsidTr="00822842">
        <w:tc>
          <w:tcPr>
            <w:tcW w:w="1591" w:type="dxa"/>
          </w:tcPr>
          <w:p w14:paraId="3611DA81" w14:textId="77777777" w:rsidR="00CC7D2C" w:rsidRPr="002A677E" w:rsidRDefault="00CC7D2C" w:rsidP="00320EFD">
            <w:pPr>
              <w:pStyle w:val="InstructionsText"/>
            </w:pPr>
            <w:r>
              <w:t>0030</w:t>
            </w:r>
          </w:p>
        </w:tc>
        <w:tc>
          <w:tcPr>
            <w:tcW w:w="7274" w:type="dxa"/>
          </w:tcPr>
          <w:p w14:paraId="65F85EFA"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Εκ των οποίων: Επιχειρήσεις επενδύσεων σύμφωνα με το άρθρο 96 παράγραφος 2 και το άρθρο 97 του κανονισμού (ΕΕ) αριθ. 575/2013</w:t>
            </w:r>
          </w:p>
          <w:p w14:paraId="04608E0A" w14:textId="77777777" w:rsidR="00CC7D2C" w:rsidRPr="002A677E" w:rsidRDefault="00CC7D2C" w:rsidP="00320EFD">
            <w:pPr>
              <w:pStyle w:val="InstructionsText"/>
            </w:pPr>
            <w:r>
              <w:t xml:space="preserve">Για επιχειρήσεις επενδύσεων σύμφωνα με το άρθρο 96 παράγραφος </w:t>
            </w:r>
            <w:r>
              <w:rPr>
                <w:rStyle w:val="FormatvorlageInstructionsTabelleText"/>
                <w:rFonts w:ascii="Times New Roman" w:hAnsi="Times New Roman"/>
                <w:sz w:val="24"/>
              </w:rPr>
              <w:t>2</w:t>
            </w:r>
            <w:r>
              <w:t xml:space="preserve"> και το άρθρο 97 του κανονισμού (ΕΕ) αριθ. 575/2013</w:t>
            </w:r>
          </w:p>
        </w:tc>
      </w:tr>
      <w:tr w:rsidR="00CC7D2C" w:rsidRPr="002A677E" w14:paraId="0E4D7646" w14:textId="77777777" w:rsidTr="00822842">
        <w:tc>
          <w:tcPr>
            <w:tcW w:w="1591" w:type="dxa"/>
          </w:tcPr>
          <w:p w14:paraId="38148A74" w14:textId="77777777" w:rsidR="00CC7D2C" w:rsidRPr="002A677E" w:rsidRDefault="00CC7D2C" w:rsidP="00320EFD">
            <w:pPr>
              <w:pStyle w:val="InstructionsText"/>
            </w:pPr>
            <w:r>
              <w:rPr>
                <w:rStyle w:val="FormatvorlageInstructionsTabelleText"/>
                <w:rFonts w:ascii="Times New Roman" w:hAnsi="Times New Roman"/>
                <w:sz w:val="24"/>
              </w:rPr>
              <w:t>0035</w:t>
            </w:r>
          </w:p>
        </w:tc>
        <w:tc>
          <w:tcPr>
            <w:tcW w:w="7274" w:type="dxa"/>
          </w:tcPr>
          <w:p w14:paraId="0710542B"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Εκ των οποίων: Προσαρμογή κατώτατου ορίου</w:t>
            </w:r>
          </w:p>
          <w:p w14:paraId="1879A8CD" w14:textId="65429001" w:rsidR="00CC7D2C" w:rsidRPr="002A677E" w:rsidRDefault="00A8011A" w:rsidP="00320EFD">
            <w:pPr>
              <w:pStyle w:val="InstructionsText"/>
              <w:rPr>
                <w:rStyle w:val="InstructionsTabelleberschrift"/>
                <w:rFonts w:ascii="Times New Roman" w:hAnsi="Times New Roman"/>
                <w:sz w:val="24"/>
              </w:rPr>
            </w:pPr>
            <w:r>
              <w:t>Τα ιδρύματα που υπόκεινται στο κατώτατο όριο κεφαλαιακών απαιτήσεων σύμφωνα με το άρθρο 92 παράγραφος 3 του κανονισμού (ΕΕ) αριθ. 575/2013 αναφέρουν τη διαφορά μεταξύ του ποσού που αναφέρεται στη γραμμή 0010 και του ποσού που αναφέρεται στη γραμμή 0036. Το ποσό είναι είτε θετικό είτε ίσο με μηδέν.</w:t>
            </w:r>
          </w:p>
        </w:tc>
      </w:tr>
      <w:tr w:rsidR="00CC7D2C" w:rsidRPr="002A677E" w14:paraId="0490D187" w14:textId="77777777" w:rsidTr="00822842">
        <w:tc>
          <w:tcPr>
            <w:tcW w:w="1591" w:type="dxa"/>
          </w:tcPr>
          <w:p w14:paraId="4CBF1EF1" w14:textId="77777777" w:rsidR="00CC7D2C" w:rsidRPr="002A677E" w:rsidRDefault="00CC7D2C" w:rsidP="00320EFD">
            <w:pPr>
              <w:pStyle w:val="InstructionsText"/>
            </w:pPr>
            <w:r>
              <w:rPr>
                <w:rStyle w:val="FormatvorlageInstructionsTabelleText"/>
                <w:rFonts w:ascii="Times New Roman" w:hAnsi="Times New Roman"/>
                <w:sz w:val="24"/>
              </w:rPr>
              <w:lastRenderedPageBreak/>
              <w:t>0036</w:t>
            </w:r>
          </w:p>
        </w:tc>
        <w:tc>
          <w:tcPr>
            <w:tcW w:w="7274" w:type="dxa"/>
          </w:tcPr>
          <w:p w14:paraId="5B12D047" w14:textId="543C58BD" w:rsidR="00CC7D2C" w:rsidRDefault="00C32586"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1α ΣΥΝΟΛΙΚΟ ΠΟΣΟ ΑΝΟΙΓΜΑΤΟΣ ΣΕ ΚΙΝΔΥΝΟ ΠΡΙΝ ΑΠΟ ΤΗΝ ΕΦΑΡΜΟΓΗ ΚΑΤΩΤΑΤΟΥ ΟΡΙΟΥ</w:t>
            </w:r>
          </w:p>
          <w:p w14:paraId="7BCD0DA1" w14:textId="04714494" w:rsidR="00CC7D2C" w:rsidRPr="002A677E" w:rsidRDefault="00A8011A" w:rsidP="00320EFD">
            <w:pPr>
              <w:pStyle w:val="InstructionsText"/>
              <w:rPr>
                <w:rStyle w:val="InstructionsTabelleberschrift"/>
                <w:rFonts w:ascii="Times New Roman" w:hAnsi="Times New Roman"/>
                <w:sz w:val="24"/>
              </w:rPr>
            </w:pPr>
            <w:r>
              <w:t>Τα ιδρύματα που υπόκεινται στο κατώτατο όριο κεφαλαιακών απαιτήσεων σύμφωνα με το άρθρο 92 παράγραφος 3 του κανονισμού (ΕΕ) αριθ. 575/2013 αναφέρουν το ποσό των TREA χωρίς εφαρμογή του κατώτατου ορίου, όπως ορίζεται στο άρθρο 92 παράγραφος 4 του κανονισμού (ΕΕ) αριθ. 575/2013.</w:t>
            </w:r>
          </w:p>
        </w:tc>
      </w:tr>
      <w:tr w:rsidR="00CC7D2C" w:rsidRPr="002A677E" w14:paraId="7CE92C62" w14:textId="77777777" w:rsidTr="00822842">
        <w:tc>
          <w:tcPr>
            <w:tcW w:w="1591" w:type="dxa"/>
          </w:tcPr>
          <w:p w14:paraId="42C2DB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4860CF8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ΠΟΣΑ ΑΝΟΙΓΜΑΤΟΣ ΣΤΑΘΜΙΣΜΕΝΑ ΩΣ ΠΡΟΣ ΤΟΝ ΚΙΝΔΥΝΟ ΟΣΟΝ ΑΦΟΡΑ ΤΟΝ ΠΙΣΤΩΤΙΚΟ ΚΙΝΔΥΝΟ, ΤΟΝ ΠΙΣΤΩΤΙΚΟ ΚΙΝΔΥΝΟ ΑΝΤΙΣΥΜΒΑΛΛΟΜΕΝΟΥ ΚΑΙ ΤΟΝ ΚΙΝΔΥΝΟ ΑΠΟΜΕΙΩΣΗΣ ΤΗΣ ΑΞΙΑΣ ΕΙΣΠΡΑΚΤΕΩΝ ΚΑΙ ΤΙΣ ΑΤΕΛΕΙΣ ΣΥΝΑΛΛΑΓΕΣ</w:t>
            </w:r>
          </w:p>
          <w:p w14:paraId="450571BD" w14:textId="6E602D68"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92 παράγραφος 3 και άρθρο 92 παράγραφος 4 στοιχείο α) </w:t>
            </w:r>
            <w:r>
              <w:t>του κανονισμού (ΕΕ) αριθ. 575/2013</w:t>
            </w:r>
          </w:p>
        </w:tc>
      </w:tr>
      <w:tr w:rsidR="00CC7D2C" w:rsidRPr="002A677E" w14:paraId="4731F084" w14:textId="77777777" w:rsidTr="00822842">
        <w:tc>
          <w:tcPr>
            <w:tcW w:w="1591" w:type="dxa"/>
          </w:tcPr>
          <w:p w14:paraId="1858AB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1CC3CF9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Τυποποιημένη προσέγγιση (SA)</w:t>
            </w:r>
          </w:p>
          <w:p w14:paraId="1EFF677D"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Υποδείγματα CR SA και SEC SA στο επίπεδο των συνολικών ανοιγμάτων.</w:t>
            </w:r>
          </w:p>
        </w:tc>
      </w:tr>
      <w:tr w:rsidR="00CC7D2C" w:rsidRPr="002A677E" w14:paraId="164F9776" w14:textId="77777777" w:rsidTr="00822842">
        <w:tc>
          <w:tcPr>
            <w:tcW w:w="1591" w:type="dxa"/>
          </w:tcPr>
          <w:p w14:paraId="61E4C41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2043221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Εκ των οποίων: Πρόσθετες αυστηρότερες απαιτήσεις προληπτικής εποπτείας βάσει του άρθρου 124 του κανονισμού (ΕΕ) αριθ. 575/2013</w:t>
            </w:r>
          </w:p>
          <w:p w14:paraId="4A7F7245" w14:textId="3BCE1E49" w:rsidR="00CC7D2C" w:rsidRPr="002A677E" w:rsidRDefault="00CC7D2C" w:rsidP="00320EFD">
            <w:pPr>
              <w:pStyle w:val="InstructionsText"/>
              <w:rPr>
                <w:rStyle w:val="InstructionsTabelleberschrift"/>
                <w:rFonts w:ascii="Times New Roman" w:hAnsi="Times New Roman"/>
                <w:sz w:val="24"/>
              </w:rPr>
            </w:pPr>
            <w:r>
              <w:t>Τα ιδρύματα αναφέρουν τα πρόσθετα ποσά ανοίγματος σε κίνδυνο που απαιτούνται για τη συμμόρφωση με τις αυστηρότερες απαιτήσεις προληπτικής εποπτείας όπως κοινοποιήθηκαν στα ιδρύματα αφού ζητήθηκε η γνώμη της ΕΑΤ, σύμφωνα με το άρθρο 124 παράγραφοι 8 έως 13 του κανονισμού (ΕΕ) αριθ. 575/2013.</w:t>
            </w:r>
          </w:p>
        </w:tc>
      </w:tr>
      <w:tr w:rsidR="00CC7D2C" w:rsidRPr="002A677E" w14:paraId="3EBE6B21" w14:textId="77777777" w:rsidTr="00822842">
        <w:tc>
          <w:tcPr>
            <w:tcW w:w="1591" w:type="dxa"/>
          </w:tcPr>
          <w:p w14:paraId="06724DE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6A236E0F" w14:textId="77777777" w:rsidR="00CC7D2C" w:rsidRPr="00984406"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Κατηγορίες ανοιγμάτων SA εκτός από θέσεις τιτλοποίησης</w:t>
            </w:r>
          </w:p>
          <w:p w14:paraId="6C4218C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Υπόδειγμα CR SA στο επίπεδο των συνολικών ανοιγμάτων. Οι κατηγορίες ανοιγμάτων SA είναι οι κατηγορίες </w:t>
            </w:r>
            <w:r>
              <w:rPr>
                <w:rStyle w:val="InstructionsTabelleberschrift"/>
                <w:rFonts w:ascii="Times New Roman" w:hAnsi="Times New Roman"/>
                <w:b w:val="0"/>
                <w:sz w:val="24"/>
                <w:u w:val="none"/>
              </w:rPr>
              <w:t>που αναφέρονται</w:t>
            </w:r>
            <w:r>
              <w:rPr>
                <w:rStyle w:val="FormatvorlageInstructionsTabelleText"/>
                <w:rFonts w:ascii="Times New Roman" w:hAnsi="Times New Roman"/>
                <w:sz w:val="24"/>
              </w:rPr>
              <w:t xml:space="preserve"> στο άρθρο 112 </w:t>
            </w:r>
            <w:r>
              <w:t>του κανονισμού (ΕΕ) αριθ. 575/2013</w:t>
            </w:r>
            <w:r>
              <w:rPr>
                <w:rStyle w:val="FormatvorlageInstructionsTabelleText"/>
                <w:rFonts w:ascii="Times New Roman" w:hAnsi="Times New Roman"/>
                <w:sz w:val="24"/>
              </w:rPr>
              <w:t>, εκτός από τις θέσεις τιτλοποίησης.</w:t>
            </w:r>
          </w:p>
        </w:tc>
      </w:tr>
      <w:tr w:rsidR="00CC7D2C" w:rsidRPr="002A677E" w14:paraId="3611F5D6" w14:textId="77777777" w:rsidTr="00822842">
        <w:tc>
          <w:tcPr>
            <w:tcW w:w="1591" w:type="dxa"/>
          </w:tcPr>
          <w:p w14:paraId="2A20B82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444601A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Κεντρικές κυβερνήσεις ή κεντρικές τράπεζες</w:t>
            </w:r>
          </w:p>
          <w:p w14:paraId="4CBAD1DD"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Βλέπε υπόδειγμα CR SA</w:t>
            </w:r>
          </w:p>
        </w:tc>
      </w:tr>
      <w:tr w:rsidR="00CC7D2C" w:rsidRPr="002A677E" w14:paraId="723BD91B" w14:textId="77777777" w:rsidTr="00822842">
        <w:tc>
          <w:tcPr>
            <w:tcW w:w="1591" w:type="dxa"/>
          </w:tcPr>
          <w:p w14:paraId="6A10D1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240509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Περιφερειακές κυβερνήσεις ή τοπικές αρχές</w:t>
            </w:r>
          </w:p>
          <w:p w14:paraId="186192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37F4543A" w14:textId="77777777" w:rsidTr="00822842">
        <w:tc>
          <w:tcPr>
            <w:tcW w:w="1591" w:type="dxa"/>
          </w:tcPr>
          <w:p w14:paraId="7D04DBC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3E6FCAE4"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Οντότητες του δημόσιου τομέα</w:t>
            </w:r>
          </w:p>
          <w:p w14:paraId="61C75AD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56784A18" w14:textId="77777777" w:rsidTr="00822842">
        <w:tc>
          <w:tcPr>
            <w:tcW w:w="1591" w:type="dxa"/>
          </w:tcPr>
          <w:p w14:paraId="33500D6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211F54E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Πολυμερείς τράπεζες ανάπτυξης</w:t>
            </w:r>
          </w:p>
          <w:p w14:paraId="4A0901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Βλέπε υπόδειγμα CR SA </w:t>
            </w:r>
          </w:p>
        </w:tc>
      </w:tr>
      <w:tr w:rsidR="00CC7D2C" w:rsidRPr="002F0B1D" w14:paraId="2C61CB0F" w14:textId="77777777" w:rsidTr="00822842">
        <w:tc>
          <w:tcPr>
            <w:tcW w:w="1591" w:type="dxa"/>
          </w:tcPr>
          <w:p w14:paraId="5FBF668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4CCDA4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Διεθνείς Οργανισμοί</w:t>
            </w:r>
          </w:p>
          <w:p w14:paraId="082FC9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F0B1D" w14:paraId="4CEC5BAE" w14:textId="77777777" w:rsidTr="00822842">
        <w:tc>
          <w:tcPr>
            <w:tcW w:w="1591" w:type="dxa"/>
          </w:tcPr>
          <w:p w14:paraId="3EB7C9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0120</w:t>
            </w:r>
          </w:p>
        </w:tc>
        <w:tc>
          <w:tcPr>
            <w:tcW w:w="7274" w:type="dxa"/>
          </w:tcPr>
          <w:p w14:paraId="2BA6FAF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Ιδρύματα</w:t>
            </w:r>
          </w:p>
          <w:p w14:paraId="3FF59F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6945F529" w14:textId="77777777" w:rsidTr="00822842">
        <w:tc>
          <w:tcPr>
            <w:tcW w:w="1591" w:type="dxa"/>
          </w:tcPr>
          <w:p w14:paraId="228609D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0125</w:t>
            </w:r>
          </w:p>
        </w:tc>
        <w:tc>
          <w:tcPr>
            <w:tcW w:w="7274" w:type="dxa"/>
          </w:tcPr>
          <w:p w14:paraId="0B3438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1.1.1.1.07α</w:t>
            </w:r>
            <w:r>
              <w:tab/>
            </w:r>
            <w:r>
              <w:rPr>
                <w:rStyle w:val="InstructionsTabelleberschrift"/>
                <w:rFonts w:ascii="Times New Roman" w:hAnsi="Times New Roman"/>
                <w:sz w:val="24"/>
              </w:rPr>
              <w:t>Επιχειρήσεις – Άλλα</w:t>
            </w:r>
          </w:p>
          <w:p w14:paraId="6D6C27F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3D16DA9C" w14:textId="77777777" w:rsidTr="00822842">
        <w:tc>
          <w:tcPr>
            <w:tcW w:w="1591" w:type="dxa"/>
          </w:tcPr>
          <w:p w14:paraId="67436B6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0131</w:t>
            </w:r>
          </w:p>
        </w:tc>
        <w:tc>
          <w:tcPr>
            <w:tcW w:w="7274" w:type="dxa"/>
          </w:tcPr>
          <w:p w14:paraId="207C168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1.1.1.1.07β</w:t>
            </w:r>
            <w:r>
              <w:tab/>
            </w:r>
            <w:r>
              <w:rPr>
                <w:rStyle w:val="InstructionsTabelleberschrift"/>
                <w:rFonts w:ascii="Times New Roman" w:hAnsi="Times New Roman"/>
                <w:sz w:val="24"/>
              </w:rPr>
              <w:t>Επιχειρήσεις – Ειδική δανειοδότηση</w:t>
            </w:r>
          </w:p>
          <w:p w14:paraId="5377FC4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48BCB216" w14:textId="77777777" w:rsidTr="00822842">
        <w:tc>
          <w:tcPr>
            <w:tcW w:w="1591" w:type="dxa"/>
          </w:tcPr>
          <w:p w14:paraId="30CD54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03C5821"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Λιανική τραπεζική</w:t>
            </w:r>
          </w:p>
          <w:p w14:paraId="360DC1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546D0D73" w14:textId="77777777" w:rsidTr="00822842">
        <w:tc>
          <w:tcPr>
            <w:tcW w:w="1591" w:type="dxa"/>
          </w:tcPr>
          <w:p w14:paraId="0A08C20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0D0907DA"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Εξασφαλισμένα με υποθήκες επί ακίνητης περιουσίας και ανοίγματα ADC</w:t>
            </w:r>
          </w:p>
          <w:p w14:paraId="2E7EE0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790D6AD7" w14:textId="77777777" w:rsidTr="00822842">
        <w:tc>
          <w:tcPr>
            <w:tcW w:w="1591" w:type="dxa"/>
          </w:tcPr>
          <w:p w14:paraId="76A9E2B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0151</w:t>
            </w:r>
          </w:p>
        </w:tc>
        <w:tc>
          <w:tcPr>
            <w:tcW w:w="7274" w:type="dxa"/>
          </w:tcPr>
          <w:p w14:paraId="6E6AB269"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1.1.1.1.09.1Εξασφαλισμένα με υποθήκες επί ακινήτων κατοικίας – εκτός IPRE (εξασφαλισμένα)</w:t>
            </w:r>
          </w:p>
          <w:p w14:paraId="0E4B47C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22041AB9" w14:textId="77777777" w:rsidTr="00822842">
        <w:tc>
          <w:tcPr>
            <w:tcW w:w="1591" w:type="dxa"/>
          </w:tcPr>
          <w:p w14:paraId="12C8BA3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0152</w:t>
            </w:r>
          </w:p>
        </w:tc>
        <w:tc>
          <w:tcPr>
            <w:tcW w:w="7274" w:type="dxa"/>
          </w:tcPr>
          <w:p w14:paraId="399D5AA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1.1.1.1.09.2Εξασφαλισμένα με υποθήκες επί ακινήτων κατοικίας – εκτός IPRE (μη εξασφαλισμένα)</w:t>
            </w:r>
          </w:p>
          <w:p w14:paraId="64AB7DC0"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SA</w:t>
            </w:r>
          </w:p>
        </w:tc>
      </w:tr>
      <w:tr w:rsidR="007F4B3F" w:rsidRPr="002A677E" w14:paraId="10FBC0DD" w14:textId="77777777" w:rsidTr="00822842">
        <w:tc>
          <w:tcPr>
            <w:tcW w:w="1591" w:type="dxa"/>
          </w:tcPr>
          <w:p w14:paraId="228B1BA8" w14:textId="0FAF5E0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0153</w:t>
            </w:r>
          </w:p>
        </w:tc>
        <w:tc>
          <w:tcPr>
            <w:tcW w:w="7274" w:type="dxa"/>
          </w:tcPr>
          <w:p w14:paraId="205A75F2" w14:textId="70A4C101"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1.1.1.1.09.3Ανοίγματα που εξασφαλίζονται με υποθήκες επί ακινήτων κατοικίας – Άλλα – εκτός IPRE</w:t>
            </w:r>
          </w:p>
          <w:p w14:paraId="4DB0C17D" w14:textId="496B7C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4F7FAA46" w14:textId="77777777" w:rsidTr="00822842">
        <w:tc>
          <w:tcPr>
            <w:tcW w:w="1591" w:type="dxa"/>
          </w:tcPr>
          <w:p w14:paraId="1281FB3C" w14:textId="7B1908D5"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0154</w:t>
            </w:r>
          </w:p>
        </w:tc>
        <w:tc>
          <w:tcPr>
            <w:tcW w:w="7274" w:type="dxa"/>
          </w:tcPr>
          <w:p w14:paraId="1F8FDFFA" w14:textId="6F749CA5"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1.1.1.1.09.4Εξασφαλισμένα με υποθήκες επί ακινήτων κατοικίας – IPRE</w:t>
            </w:r>
          </w:p>
          <w:p w14:paraId="6D902F9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SA</w:t>
            </w:r>
          </w:p>
        </w:tc>
      </w:tr>
      <w:tr w:rsidR="007F4B3F" w:rsidRPr="002A677E" w14:paraId="636C2749" w14:textId="77777777" w:rsidTr="00822842">
        <w:tc>
          <w:tcPr>
            <w:tcW w:w="1591" w:type="dxa"/>
          </w:tcPr>
          <w:p w14:paraId="25FE54BF" w14:textId="5F6090A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0155</w:t>
            </w:r>
          </w:p>
        </w:tc>
        <w:tc>
          <w:tcPr>
            <w:tcW w:w="7274" w:type="dxa"/>
          </w:tcPr>
          <w:p w14:paraId="5EE00DA5" w14:textId="405178B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1.1.1.1.09.5Εξασφαλισμένα με υποθήκες επί ακινήτων κατοικίας – Άλλα – IPRE</w:t>
            </w:r>
          </w:p>
          <w:p w14:paraId="2905ED45" w14:textId="547862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0A701EAC" w14:textId="77777777" w:rsidTr="00822842">
        <w:tc>
          <w:tcPr>
            <w:tcW w:w="1591" w:type="dxa"/>
          </w:tcPr>
          <w:p w14:paraId="6FB40C3B" w14:textId="673CBF40"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0156</w:t>
            </w:r>
          </w:p>
        </w:tc>
        <w:tc>
          <w:tcPr>
            <w:tcW w:w="7274" w:type="dxa"/>
          </w:tcPr>
          <w:p w14:paraId="6946143D" w14:textId="768332EC"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1.1.1.1.09.6Εξασφαλισμένα με υποθήκες επί εμπορικών ακινήτων – εκτός IPRE (εξασφαλισμένα)</w:t>
            </w:r>
          </w:p>
          <w:p w14:paraId="40835C13"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425B0272" w14:textId="77777777" w:rsidTr="00822842">
        <w:tc>
          <w:tcPr>
            <w:tcW w:w="1591" w:type="dxa"/>
          </w:tcPr>
          <w:p w14:paraId="0A5550D4" w14:textId="16447E4D"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0157</w:t>
            </w:r>
          </w:p>
        </w:tc>
        <w:tc>
          <w:tcPr>
            <w:tcW w:w="7274" w:type="dxa"/>
          </w:tcPr>
          <w:p w14:paraId="060A8C2B" w14:textId="2CDED3B6"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1.1.1.1.09.7Εξασφαλισμένα με υποθήκες επί εμπορικών ακινήτων – εκτός IPRE (μη εξασφαλισμένα)</w:t>
            </w:r>
          </w:p>
          <w:p w14:paraId="5DAFF51B"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SA</w:t>
            </w:r>
          </w:p>
        </w:tc>
      </w:tr>
      <w:tr w:rsidR="007F4B3F" w:rsidRPr="002A677E" w14:paraId="5DC9270A" w14:textId="77777777" w:rsidTr="00822842">
        <w:tc>
          <w:tcPr>
            <w:tcW w:w="1591" w:type="dxa"/>
          </w:tcPr>
          <w:p w14:paraId="689A6DCB" w14:textId="1E303AAD"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Pr>
                <w:rStyle w:val="FormatvorlageInstructionsTabelleText"/>
              </w:rPr>
              <w:t>158</w:t>
            </w:r>
          </w:p>
        </w:tc>
        <w:tc>
          <w:tcPr>
            <w:tcW w:w="7274" w:type="dxa"/>
          </w:tcPr>
          <w:p w14:paraId="411FE77D" w14:textId="69FA6B3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1.1.1.1.09.8Εξασφαλισμένα με υποθήκες επί εμπορικών ακινήτων – Άλλα – εκτός IPRE</w:t>
            </w:r>
          </w:p>
          <w:p w14:paraId="0772E508" w14:textId="000070F8"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322F841F" w14:textId="1E5DC9E5" w:rsidTr="00822842">
        <w:tc>
          <w:tcPr>
            <w:tcW w:w="1591" w:type="dxa"/>
          </w:tcPr>
          <w:p w14:paraId="3879AFFF" w14:textId="06BF78A2"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0159</w:t>
            </w:r>
          </w:p>
        </w:tc>
        <w:tc>
          <w:tcPr>
            <w:tcW w:w="7274" w:type="dxa"/>
          </w:tcPr>
          <w:p w14:paraId="2F61A8A6" w14:textId="5281EB48"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1.1.1.1.09.9Εξασφαλισμένα με υποθήκες επί εμπορικών ακινήτων – IPRE</w:t>
            </w:r>
          </w:p>
          <w:p w14:paraId="508FA811" w14:textId="59F16FE0"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Βλέπε υπόδειγμα CR SA</w:t>
            </w:r>
          </w:p>
        </w:tc>
      </w:tr>
      <w:tr w:rsidR="00CC7D2C" w:rsidRPr="002A677E" w14:paraId="7428E9E4" w14:textId="77777777" w:rsidTr="00822842">
        <w:tc>
          <w:tcPr>
            <w:tcW w:w="1591" w:type="dxa"/>
          </w:tcPr>
          <w:p w14:paraId="63EC5AF9" w14:textId="7DF5807D"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0900</w:t>
            </w:r>
          </w:p>
        </w:tc>
        <w:tc>
          <w:tcPr>
            <w:tcW w:w="7274" w:type="dxa"/>
          </w:tcPr>
          <w:p w14:paraId="7D6AE7C2" w14:textId="61F789FD"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1.1.1.1.09.9αΕξασφαλισμένα με υποθήκες επί εμπορικών ακινήτων – Άλλα – IPRE</w:t>
            </w:r>
          </w:p>
          <w:p w14:paraId="0949ED7F"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59EA620E" w14:textId="77777777" w:rsidTr="00822842">
        <w:tc>
          <w:tcPr>
            <w:tcW w:w="1591" w:type="dxa"/>
          </w:tcPr>
          <w:p w14:paraId="1B0CF031" w14:textId="5C62316E"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274" w:type="dxa"/>
          </w:tcPr>
          <w:p w14:paraId="5A67362E" w14:textId="20ED9D2B"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1.1.1.1.09.9β</w:t>
            </w:r>
            <w:r>
              <w:rPr>
                <w:rStyle w:val="InstructionsTabelleberschrift"/>
              </w:rPr>
              <w:t xml:space="preserve"> </w:t>
            </w:r>
            <w:r>
              <w:rPr>
                <w:rStyle w:val="InstructionsTabelleberschrift"/>
                <w:rFonts w:ascii="Times New Roman" w:hAnsi="Times New Roman"/>
                <w:sz w:val="24"/>
              </w:rPr>
              <w:t>Αγορά, ανάπτυξη και κατασκευή (ADC)</w:t>
            </w:r>
          </w:p>
          <w:p w14:paraId="44966D4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0E7177AE" w14:textId="77777777" w:rsidTr="00822842">
        <w:tc>
          <w:tcPr>
            <w:tcW w:w="1591" w:type="dxa"/>
          </w:tcPr>
          <w:p w14:paraId="0FC08E3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1C0F9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Ανοίγματα σε αθέτηση</w:t>
            </w:r>
          </w:p>
          <w:p w14:paraId="748E341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7B0FABBD" w14:textId="77777777" w:rsidTr="00822842">
        <w:tc>
          <w:tcPr>
            <w:tcW w:w="1591" w:type="dxa"/>
          </w:tcPr>
          <w:p w14:paraId="32090489" w14:textId="67AA5702" w:rsidR="00CC7D2C"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Default="00CC7D2C" w:rsidP="00320EFD">
            <w:pPr>
              <w:pStyle w:val="InstructionsText"/>
              <w:rPr>
                <w:rStyle w:val="InstructionsTabelleberschrift"/>
                <w:rFonts w:ascii="Times New Roman" w:hAnsi="Times New Roman"/>
                <w:sz w:val="24"/>
                <w:lang w:eastAsia="en-US"/>
              </w:rPr>
            </w:pPr>
          </w:p>
        </w:tc>
      </w:tr>
      <w:tr w:rsidR="00CC7D2C" w:rsidRPr="002A677E" w14:paraId="56CCB5D0" w14:textId="77777777" w:rsidTr="00822842">
        <w:tc>
          <w:tcPr>
            <w:tcW w:w="1591" w:type="dxa"/>
          </w:tcPr>
          <w:p w14:paraId="233C77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0171</w:t>
            </w:r>
          </w:p>
        </w:tc>
        <w:tc>
          <w:tcPr>
            <w:tcW w:w="7274" w:type="dxa"/>
          </w:tcPr>
          <w:p w14:paraId="61BDB37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1.1.1.1.11α     Δανειακά ανοίγματα μειωμένης εξασφάλισης</w:t>
            </w:r>
          </w:p>
          <w:p w14:paraId="459A982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662573FF" w14:textId="77777777" w:rsidTr="00822842">
        <w:tc>
          <w:tcPr>
            <w:tcW w:w="1591" w:type="dxa"/>
          </w:tcPr>
          <w:p w14:paraId="0667C0A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555D90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Καλυμμένα ομόλογα</w:t>
            </w:r>
          </w:p>
          <w:p w14:paraId="5974852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057639C8" w14:textId="77777777" w:rsidTr="00822842">
        <w:tc>
          <w:tcPr>
            <w:tcW w:w="1591" w:type="dxa"/>
          </w:tcPr>
          <w:p w14:paraId="45DFF26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3B62269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Απαιτήσεις έναντι ιδρυμάτων και επιχειρήσεων με βραχυπρόθεσμη πιστοληπτική αξιολόγηση</w:t>
            </w:r>
          </w:p>
          <w:p w14:paraId="3F6E4C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32C6FFCF" w14:textId="77777777" w:rsidTr="00822842">
        <w:tc>
          <w:tcPr>
            <w:tcW w:w="1591" w:type="dxa"/>
          </w:tcPr>
          <w:p w14:paraId="239354C5"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6627DC5C"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Οργανισμοί συλλογικών επενδύσεων (ΟΣΕ)</w:t>
            </w:r>
          </w:p>
          <w:p w14:paraId="223DAA9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61E62EE2" w14:textId="77777777" w:rsidTr="00822842">
        <w:tc>
          <w:tcPr>
            <w:tcW w:w="1591" w:type="dxa"/>
          </w:tcPr>
          <w:p w14:paraId="17507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0554B9E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Μετοχικό κεφάλαιο</w:t>
            </w:r>
          </w:p>
          <w:p w14:paraId="1E6D4B1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CC7D2C" w:rsidRPr="002A677E" w14:paraId="18C099EB" w14:textId="77777777" w:rsidTr="00822842">
        <w:tc>
          <w:tcPr>
            <w:tcW w:w="1591" w:type="dxa"/>
          </w:tcPr>
          <w:p w14:paraId="56A16E2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0A0C27D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Άλλα στοιχεία</w:t>
            </w:r>
          </w:p>
          <w:p w14:paraId="0F6109C6" w14:textId="77777777" w:rsidR="00CC7D2C" w:rsidRPr="002A677E" w:rsidRDefault="00CC7D2C" w:rsidP="00320EFD">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Βλέπε υπόδειγμα CR SA</w:t>
            </w:r>
          </w:p>
        </w:tc>
      </w:tr>
      <w:tr w:rsidR="00CC7D2C" w:rsidRPr="002A677E" w14:paraId="38CA97F2" w14:textId="77777777" w:rsidTr="00822842">
        <w:tc>
          <w:tcPr>
            <w:tcW w:w="1591" w:type="dxa"/>
          </w:tcPr>
          <w:p w14:paraId="2FDD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618C81D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Εκ των οποίων: στοιχεία ενεργητικού στην κατηγορία του λογισμικού που λογιστικοποιήθηκαν ως άυλα στοιχεία ενεργητικού</w:t>
            </w:r>
          </w:p>
          <w:p w14:paraId="665DD53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Το ποσό των σταθμισμένων ως προς τον κίνδυνο ανοιγμάτων που αφορά το τμήμα των στοιχείων ενεργητικού στην κατηγορία του λογισμικού που λογιστικοποιούνται ως άυλα στοιχεία ενεργητικού, το οποίο δεν αφαιρείται από τα στοιχεία CET1 σύμφωνα με το άρθρο 36 παράγραφος 1 στοιχείο β) </w:t>
            </w:r>
            <w:r>
              <w:t>του κανονισμού (ΕΕ) αριθ. 575/2013</w:t>
            </w:r>
            <w:r>
              <w:rPr>
                <w:rStyle w:val="FormatvorlageInstructionsTabelleText"/>
                <w:rFonts w:ascii="Times New Roman" w:hAnsi="Times New Roman"/>
                <w:sz w:val="24"/>
              </w:rPr>
              <w:t xml:space="preserve">, αλλά σταθμίζεται ως προς τον κίνδυνο σύμφωνα με το άρθρο 113 παράγραφος 5 </w:t>
            </w:r>
            <w:r>
              <w:t>του εν λόγω κανονισμού</w:t>
            </w:r>
            <w:r>
              <w:rPr>
                <w:rStyle w:val="FormatvorlageInstructionsTabelleText"/>
                <w:rFonts w:ascii="Times New Roman" w:hAnsi="Times New Roman"/>
                <w:sz w:val="24"/>
              </w:rPr>
              <w:t>.</w:t>
            </w:r>
          </w:p>
        </w:tc>
      </w:tr>
      <w:tr w:rsidR="00CC7D2C" w:rsidRPr="002A677E" w14:paraId="23E730B4" w14:textId="77777777" w:rsidTr="00822842">
        <w:tc>
          <w:tcPr>
            <w:tcW w:w="1591" w:type="dxa"/>
          </w:tcPr>
          <w:p w14:paraId="4F33F2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6E680C8"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Προσέγγιση των εσωτερικών διαβαθμίσεων (IRB) </w:t>
            </w:r>
          </w:p>
        </w:tc>
      </w:tr>
      <w:tr w:rsidR="00CC7D2C" w:rsidRPr="002A677E" w14:paraId="4C6A15B5" w14:textId="77777777" w:rsidTr="00822842">
        <w:tc>
          <w:tcPr>
            <w:tcW w:w="1591" w:type="dxa"/>
          </w:tcPr>
          <w:p w14:paraId="77443E2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101088E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Εκ των οποίων: Πρόσθετες αυστηρότερες απαιτήσεις προληπτικής εποπτείας βάσει του άρθρου 164 του κανονισμού (ΕΕ) αριθ. 575/2013</w:t>
            </w:r>
          </w:p>
          <w:p w14:paraId="6560C4C8" w14:textId="77777777" w:rsidR="00CC7D2C" w:rsidRPr="002A677E" w:rsidRDefault="00CC7D2C" w:rsidP="00320EFD">
            <w:pPr>
              <w:pStyle w:val="InstructionsText"/>
              <w:rPr>
                <w:rStyle w:val="InstructionsTabelleberschrift"/>
                <w:rFonts w:ascii="Times New Roman" w:hAnsi="Times New Roman"/>
                <w:sz w:val="24"/>
              </w:rPr>
            </w:pPr>
            <w:r>
              <w:t xml:space="preserve">Τα ιδρύματα αναφέρουν τα πρόσθετα ποσά ανοίγματος σε κίνδυνο που απαιτούνται για τη συμμόρφωση με τις αυστηρότερες απαιτήσεις προληπτικής εποπτείας όπως κοινοποιήθηκαν στα ιδρύματα μετά την </w:t>
            </w:r>
            <w:r>
              <w:lastRenderedPageBreak/>
              <w:t>κοινοποίησή τους στην ΕΑΤ, σύμφωνα με το άρθρο 164 παράγραφοι 5 και 7 του κανονισμού (ΕΕ) αριθ. 575/2013.</w:t>
            </w:r>
          </w:p>
        </w:tc>
      </w:tr>
      <w:tr w:rsidR="00CC7D2C" w:rsidRPr="002A677E" w14:paraId="646B7D49" w14:textId="77777777" w:rsidTr="00822842">
        <w:tc>
          <w:tcPr>
            <w:tcW w:w="1591" w:type="dxa"/>
          </w:tcPr>
          <w:p w14:paraId="1CCF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0242</w:t>
            </w:r>
          </w:p>
        </w:tc>
        <w:tc>
          <w:tcPr>
            <w:tcW w:w="7274" w:type="dxa"/>
          </w:tcPr>
          <w:p w14:paraId="6176616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Εκ των οποίων: Πρόσθετες αυστηρότερες απαιτήσεις προληπτικής εποπτείας βάσει του άρθρου 124 του κανονισμού (ΕΕ) αριθ. 575/2013</w:t>
            </w:r>
          </w:p>
          <w:p w14:paraId="15832D3F" w14:textId="33F29755" w:rsidR="00CC7D2C" w:rsidRPr="002A677E" w:rsidRDefault="00CC7D2C" w:rsidP="00320EFD">
            <w:pPr>
              <w:pStyle w:val="InstructionsText"/>
              <w:rPr>
                <w:rStyle w:val="InstructionsTabelleberschrift"/>
                <w:rFonts w:ascii="Times New Roman" w:hAnsi="Times New Roman"/>
                <w:sz w:val="24"/>
              </w:rPr>
            </w:pPr>
            <w:r>
              <w:t>Τα ιδρύματα αναφέρουν τα πρόσθετα ποσά ανοίγματος σε κίνδυνο που απαιτούνται για τη συμμόρφωση με τις αυστηρότερες απαιτήσεις προληπτικής εποπτείας που καθορίστηκαν από τις αρμόδιες αρχές αφού ζητήθηκε η γνώμη της ΕΑΤ, όπως ορίζεται στο άρθρο 124 παράγραφοι 8 έως 13 του κανονισμού (ΕΕ) αριθ. 575/2013, και οι οποίες σχετίζονται με τα όρια στην επιλέξιμη αγοραία αξία της εξασφάλισης όπως ορίζονται στο άρθρο 125 παράγραφος 2 στοιχείο δ) και στο άρθρο 126 παράγραφος 2 στοιχείο δ) του εν λόγω κανονισμού.</w:t>
            </w:r>
          </w:p>
        </w:tc>
      </w:tr>
      <w:tr w:rsidR="00CC7D2C" w:rsidRPr="002A677E" w14:paraId="67053B54" w14:textId="77777777" w:rsidTr="00822842">
        <w:tc>
          <w:tcPr>
            <w:tcW w:w="1591" w:type="dxa"/>
          </w:tcPr>
          <w:p w14:paraId="0AB24A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74E43A0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Προσεγγίσεις IRB όταν δεν χρησιμοποιούνται εσωτερικές εκτιμήσεις ούτε της ζημίας λόγω αθέτησης (LGD) ούτε των συντελεστών μετατροπής</w:t>
            </w:r>
          </w:p>
          <w:p w14:paraId="7292063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Υπόδειγμα CR IRB στο επίπεδο των συνολικών ανοιγμάτων [όταν δεν χρησιμοποιούνται εσωτερικές εκτιμήσεις της ζημίας λόγω αθέτησης (LGD) ή των συντελεστών πιστωτικής μετατροπής (CCF)]</w:t>
            </w:r>
          </w:p>
        </w:tc>
      </w:tr>
      <w:tr w:rsidR="00CC7D2C" w:rsidRPr="002A677E" w14:paraId="115055B1" w14:textId="77777777" w:rsidTr="00822842">
        <w:tc>
          <w:tcPr>
            <w:tcW w:w="1591" w:type="dxa"/>
          </w:tcPr>
          <w:p w14:paraId="4EC1ED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00B35FF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Κεντρικές κυβερνήσεις και κεντρικές τράπεζες</w:t>
            </w:r>
          </w:p>
          <w:p w14:paraId="7C74363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CC7D2C" w14:paraId="53711DF2" w14:textId="77777777" w:rsidTr="00822842">
        <w:trPr>
          <w:trHeight w:val="300"/>
        </w:trPr>
        <w:tc>
          <w:tcPr>
            <w:tcW w:w="1591" w:type="dxa"/>
          </w:tcPr>
          <w:p w14:paraId="51F41C6D"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0261</w:t>
            </w:r>
          </w:p>
        </w:tc>
        <w:tc>
          <w:tcPr>
            <w:tcW w:w="7274" w:type="dxa"/>
          </w:tcPr>
          <w:p w14:paraId="1CF3531F"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1.1.2.1.01α</w:t>
            </w:r>
            <w:r>
              <w:tab/>
            </w:r>
            <w:r>
              <w:rPr>
                <w:rStyle w:val="InstructionsTabelleberschrift"/>
                <w:rFonts w:ascii="Times New Roman" w:hAnsi="Times New Roman"/>
                <w:sz w:val="24"/>
              </w:rPr>
              <w:t>Περιφερειακές κυβερνήσεις ή τοπικές αρχές</w:t>
            </w:r>
          </w:p>
          <w:p w14:paraId="3DC897B7"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CC7D2C" w14:paraId="1D12A51E" w14:textId="77777777" w:rsidTr="00822842">
        <w:trPr>
          <w:trHeight w:val="300"/>
        </w:trPr>
        <w:tc>
          <w:tcPr>
            <w:tcW w:w="1591" w:type="dxa"/>
          </w:tcPr>
          <w:p w14:paraId="3596BE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0262</w:t>
            </w:r>
          </w:p>
        </w:tc>
        <w:tc>
          <w:tcPr>
            <w:tcW w:w="7274" w:type="dxa"/>
          </w:tcPr>
          <w:p w14:paraId="730EA32D"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1.1.2.1.01β</w:t>
            </w:r>
            <w:r>
              <w:tab/>
            </w:r>
            <w:r>
              <w:rPr>
                <w:rStyle w:val="InstructionsTabelleberschrift"/>
                <w:rFonts w:ascii="Times New Roman" w:hAnsi="Times New Roman"/>
                <w:sz w:val="24"/>
              </w:rPr>
              <w:t>Οντότητες του δημόσιου τομέα</w:t>
            </w:r>
          </w:p>
          <w:p w14:paraId="1396D915"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CC7D2C" w:rsidRPr="002A677E" w14:paraId="1E1F3B56" w14:textId="77777777" w:rsidTr="00822842">
        <w:tc>
          <w:tcPr>
            <w:tcW w:w="1591" w:type="dxa"/>
          </w:tcPr>
          <w:p w14:paraId="6F5522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302C8C3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Ιδρύματα</w:t>
            </w:r>
          </w:p>
          <w:p w14:paraId="380B21DF"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CC7D2C" w:rsidRPr="002A677E" w14:paraId="491BDD7C" w14:textId="77777777" w:rsidTr="00822842">
        <w:tc>
          <w:tcPr>
            <w:tcW w:w="1591" w:type="dxa"/>
          </w:tcPr>
          <w:p w14:paraId="361626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ADCB2F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Επιχειρήσεις – Ειδική δανειοδότηση</w:t>
            </w:r>
          </w:p>
          <w:p w14:paraId="4FCB662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Βλέπε υπόδειγμα CR IRB </w:t>
            </w:r>
          </w:p>
        </w:tc>
      </w:tr>
      <w:tr w:rsidR="00CC7D2C" w14:paraId="69712A5A" w14:textId="77777777" w:rsidTr="00822842">
        <w:trPr>
          <w:trHeight w:val="300"/>
        </w:trPr>
        <w:tc>
          <w:tcPr>
            <w:tcW w:w="1591" w:type="dxa"/>
          </w:tcPr>
          <w:p w14:paraId="4D0CB1AB"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274" w:type="dxa"/>
          </w:tcPr>
          <w:p w14:paraId="7B08BBD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1.1.2.1.04α</w:t>
            </w:r>
            <w:r>
              <w:tab/>
            </w:r>
            <w:r>
              <w:rPr>
                <w:rStyle w:val="InstructionsTabelleberschrift"/>
                <w:rFonts w:ascii="Times New Roman" w:hAnsi="Times New Roman"/>
                <w:sz w:val="24"/>
              </w:rPr>
              <w:t>Επιχειρήσεις — Aποκτηθείσες εισπρακτέες απαιτήσεις</w:t>
            </w:r>
          </w:p>
          <w:p w14:paraId="191C302F"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CC7D2C" w:rsidRPr="002A677E" w14:paraId="7AB84916" w14:textId="77777777" w:rsidTr="00822842">
        <w:tc>
          <w:tcPr>
            <w:tcW w:w="1591" w:type="dxa"/>
          </w:tcPr>
          <w:p w14:paraId="54C00CE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66BBC15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Επιχειρήσεις – Άλλα</w:t>
            </w:r>
          </w:p>
          <w:p w14:paraId="4BF46A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B0254B" w:rsidRPr="002A677E" w14:paraId="37B600F2" w14:textId="77777777" w:rsidTr="00822842">
        <w:tc>
          <w:tcPr>
            <w:tcW w:w="1591" w:type="dxa"/>
          </w:tcPr>
          <w:p w14:paraId="56F265EC" w14:textId="557ACEF6" w:rsidR="00B0254B" w:rsidRPr="002A677E"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0305</w:t>
            </w:r>
          </w:p>
        </w:tc>
        <w:tc>
          <w:tcPr>
            <w:tcW w:w="7274" w:type="dxa"/>
          </w:tcPr>
          <w:p w14:paraId="13683B26" w14:textId="45C732F7"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Υπομνηματικό στοιχείο: Επιχειρήσεις — Μεγάλες επιχειρήσεις</w:t>
            </w:r>
          </w:p>
          <w:p w14:paraId="2C3CE8A6" w14:textId="6AFC835D"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IRB</w:t>
            </w:r>
          </w:p>
        </w:tc>
      </w:tr>
      <w:tr w:rsidR="007F42A0" w:rsidRPr="002A677E" w14:paraId="161E5A1A" w14:textId="77777777" w:rsidTr="00822842">
        <w:tc>
          <w:tcPr>
            <w:tcW w:w="1591" w:type="dxa"/>
          </w:tcPr>
          <w:p w14:paraId="783FE82E" w14:textId="48207EFB" w:rsidR="007F42A0" w:rsidRPr="002A677E" w:rsidRDefault="007F42A0"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0306</w:t>
            </w:r>
          </w:p>
        </w:tc>
        <w:tc>
          <w:tcPr>
            <w:tcW w:w="7274" w:type="dxa"/>
          </w:tcPr>
          <w:p w14:paraId="56CED020" w14:textId="30FCD2D5" w:rsidR="007F42A0" w:rsidRDefault="007F42A0"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Υπομνηματικό στοιχείο: Επιχειρήσεις – ΜΜΕ</w:t>
            </w:r>
          </w:p>
          <w:p w14:paraId="46BB2F9C" w14:textId="571336D0" w:rsidR="007F42A0" w:rsidRPr="002A677E" w:rsidRDefault="007F42A0"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IRB</w:t>
            </w:r>
          </w:p>
        </w:tc>
      </w:tr>
      <w:tr w:rsidR="00CC7D2C" w:rsidRPr="002A677E" w14:paraId="029E83FB" w14:textId="77777777" w:rsidTr="00822842">
        <w:tc>
          <w:tcPr>
            <w:tcW w:w="1591" w:type="dxa"/>
          </w:tcPr>
          <w:p w14:paraId="0AD8D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0310</w:t>
            </w:r>
          </w:p>
        </w:tc>
        <w:tc>
          <w:tcPr>
            <w:tcW w:w="7274" w:type="dxa"/>
          </w:tcPr>
          <w:p w14:paraId="3C90497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Προσεγγίσεις IRB όταν χρησιμοποιούνται εσωτερικές εκτιμήσεις της ζημίας λόγω αθέτησης (LGD) και/ή των συντελεστών μετατροπής</w:t>
            </w:r>
          </w:p>
          <w:p w14:paraId="065EEC5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Υπόδειγμα CR IRB στο επίπεδο των συνολικών ανοιγμάτων [όταν χρησιμοποιούνται εσωτερικές εκτιμήσεις της ζημίας λόγω αθέτησης (LGD) και/ή των συντελεστών πιστωτικής μετατροπής (CCF)]</w:t>
            </w:r>
          </w:p>
        </w:tc>
      </w:tr>
      <w:tr w:rsidR="00CC7D2C" w:rsidRPr="002A677E" w14:paraId="0122BC82" w14:textId="77777777" w:rsidTr="00822842">
        <w:tc>
          <w:tcPr>
            <w:tcW w:w="1591" w:type="dxa"/>
          </w:tcPr>
          <w:p w14:paraId="1639DFA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45457D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Κεντρικές κυβερνήσεις και κεντρικές τράπεζες</w:t>
            </w:r>
          </w:p>
          <w:p w14:paraId="15FC0A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CC7D2C" w14:paraId="657B86EC" w14:textId="77777777" w:rsidTr="00822842">
        <w:trPr>
          <w:trHeight w:val="300"/>
        </w:trPr>
        <w:tc>
          <w:tcPr>
            <w:tcW w:w="1591" w:type="dxa"/>
          </w:tcPr>
          <w:p w14:paraId="2CA6669F"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0325</w:t>
            </w:r>
          </w:p>
        </w:tc>
        <w:tc>
          <w:tcPr>
            <w:tcW w:w="7274" w:type="dxa"/>
          </w:tcPr>
          <w:p w14:paraId="06BBBFB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1.1.2.2.01α</w:t>
            </w:r>
            <w:r>
              <w:tab/>
            </w:r>
            <w:r>
              <w:rPr>
                <w:rStyle w:val="InstructionsTabelleberschrift"/>
                <w:rFonts w:ascii="Times New Roman" w:hAnsi="Times New Roman"/>
                <w:sz w:val="24"/>
              </w:rPr>
              <w:t>Περιφερειακές κυβερνήσεις ή τοπικές αρχές</w:t>
            </w:r>
          </w:p>
          <w:p w14:paraId="6BB6F901"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CC7D2C" w14:paraId="28040919" w14:textId="77777777" w:rsidTr="00822842">
        <w:trPr>
          <w:trHeight w:val="300"/>
        </w:trPr>
        <w:tc>
          <w:tcPr>
            <w:tcW w:w="1591" w:type="dxa"/>
          </w:tcPr>
          <w:p w14:paraId="4EF3EF0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0326</w:t>
            </w:r>
          </w:p>
        </w:tc>
        <w:tc>
          <w:tcPr>
            <w:tcW w:w="7274" w:type="dxa"/>
          </w:tcPr>
          <w:p w14:paraId="7F2539C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1.1.2.2.01β</w:t>
            </w:r>
            <w:r>
              <w:tab/>
            </w:r>
            <w:r>
              <w:rPr>
                <w:rStyle w:val="InstructionsTabelleberschrift"/>
                <w:rFonts w:ascii="Times New Roman" w:hAnsi="Times New Roman"/>
                <w:sz w:val="24"/>
              </w:rPr>
              <w:t>Οντότητες του δημόσιου τομέα</w:t>
            </w:r>
          </w:p>
          <w:p w14:paraId="522672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CC7D2C" w:rsidRPr="002A677E" w14:paraId="37061F50" w14:textId="77777777" w:rsidTr="00822842">
        <w:tc>
          <w:tcPr>
            <w:tcW w:w="1591" w:type="dxa"/>
          </w:tcPr>
          <w:p w14:paraId="2128DD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37CD4DE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Επιχειρήσεις – Ειδική δανειοδότηση</w:t>
            </w:r>
          </w:p>
          <w:p w14:paraId="5A3179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CC7D2C" w14:paraId="2F4F9C2C" w14:textId="77777777" w:rsidTr="00822842">
        <w:trPr>
          <w:trHeight w:val="300"/>
        </w:trPr>
        <w:tc>
          <w:tcPr>
            <w:tcW w:w="1591" w:type="dxa"/>
          </w:tcPr>
          <w:p w14:paraId="00EC1257"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0355</w:t>
            </w:r>
          </w:p>
        </w:tc>
        <w:tc>
          <w:tcPr>
            <w:tcW w:w="7274" w:type="dxa"/>
          </w:tcPr>
          <w:p w14:paraId="7B8831A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1.1.2.2.04α</w:t>
            </w:r>
            <w:r>
              <w:tab/>
            </w:r>
            <w:r>
              <w:rPr>
                <w:rStyle w:val="InstructionsTabelleberschrift"/>
                <w:rFonts w:ascii="Times New Roman" w:hAnsi="Times New Roman"/>
                <w:sz w:val="24"/>
              </w:rPr>
              <w:t>Επιχειρήσεις — Aποκτηθείσες εισπρακτέες απαιτήσεις</w:t>
            </w:r>
          </w:p>
          <w:p w14:paraId="32E5A74A"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CC7D2C" w:rsidRPr="002A677E" w14:paraId="76FE2E8E" w14:textId="77777777" w:rsidTr="00822842">
        <w:tc>
          <w:tcPr>
            <w:tcW w:w="1591" w:type="dxa"/>
          </w:tcPr>
          <w:p w14:paraId="238E8CB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2EB90E3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Επιχειρήσεις – Άλλα</w:t>
            </w:r>
          </w:p>
          <w:p w14:paraId="0C641820"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B0254B" w:rsidRPr="002A677E" w14:paraId="51D42F23" w14:textId="77777777" w:rsidTr="00822842">
        <w:tc>
          <w:tcPr>
            <w:tcW w:w="1591" w:type="dxa"/>
          </w:tcPr>
          <w:p w14:paraId="36C5AB84" w14:textId="7AC07343" w:rsidR="00B0254B" w:rsidRPr="1D13131D"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0415</w:t>
            </w:r>
          </w:p>
        </w:tc>
        <w:tc>
          <w:tcPr>
            <w:tcW w:w="7274" w:type="dxa"/>
          </w:tcPr>
          <w:p w14:paraId="4393B81B" w14:textId="60104733"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1.1.2.2.05α* Υπομνηματικό στοιχείο: Επιχειρήσεις — Μεγάλες επιχειρήσεις</w:t>
            </w:r>
          </w:p>
          <w:p w14:paraId="5851B687" w14:textId="21622467"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IRB</w:t>
            </w:r>
          </w:p>
        </w:tc>
      </w:tr>
      <w:tr w:rsidR="00756BE3" w:rsidRPr="002A677E" w14:paraId="6184FFB1" w14:textId="77777777" w:rsidTr="00822842">
        <w:tc>
          <w:tcPr>
            <w:tcW w:w="1591" w:type="dxa"/>
          </w:tcPr>
          <w:p w14:paraId="037905D4" w14:textId="4644B5DB" w:rsidR="00756BE3"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0416</w:t>
            </w:r>
          </w:p>
        </w:tc>
        <w:tc>
          <w:tcPr>
            <w:tcW w:w="7274" w:type="dxa"/>
          </w:tcPr>
          <w:p w14:paraId="41D1097C" w14:textId="684C5EB1" w:rsidR="00756BE3"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1.1.2.2.05α** Υπομνηματικό στοιχείο: Επιχειρήσεις – ΜΜΕ</w:t>
            </w:r>
          </w:p>
          <w:p w14:paraId="54E1479C" w14:textId="0B65AA60" w:rsidR="00756BE3" w:rsidRPr="002A677E" w:rsidRDefault="00756BE3"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IRB</w:t>
            </w:r>
          </w:p>
        </w:tc>
      </w:tr>
      <w:tr w:rsidR="00CC7D2C" w:rsidRPr="002A677E" w14:paraId="7AAAD901" w14:textId="77777777" w:rsidTr="00822842">
        <w:tc>
          <w:tcPr>
            <w:tcW w:w="1591" w:type="dxa"/>
          </w:tcPr>
          <w:p w14:paraId="104D00DD" w14:textId="54CA7BBF"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0371</w:t>
            </w:r>
          </w:p>
        </w:tc>
        <w:tc>
          <w:tcPr>
            <w:tcW w:w="7274" w:type="dxa"/>
          </w:tcPr>
          <w:p w14:paraId="7526DAC0" w14:textId="12F2B91B"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Λιανική τραπεζική – Εξασφαλισμένα με ακίνητα κατοικίας</w:t>
            </w:r>
          </w:p>
          <w:p w14:paraId="6EA2E7FD"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CC7D2C" w:rsidRPr="002A677E" w14:paraId="0A635E3B" w14:textId="77777777" w:rsidTr="00822842">
        <w:tc>
          <w:tcPr>
            <w:tcW w:w="1591" w:type="dxa"/>
          </w:tcPr>
          <w:p w14:paraId="576D4B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16F88A6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Λιανική τραπεζική – Αποδεκτά ανακυκλούμενα</w:t>
            </w:r>
          </w:p>
          <w:p w14:paraId="57E1BED9"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CC7D2C" w14:paraId="6A725962" w14:textId="77777777" w:rsidTr="00822842">
        <w:trPr>
          <w:trHeight w:val="300"/>
        </w:trPr>
        <w:tc>
          <w:tcPr>
            <w:tcW w:w="1591" w:type="dxa"/>
          </w:tcPr>
          <w:p w14:paraId="2122B7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0395</w:t>
            </w:r>
          </w:p>
        </w:tc>
        <w:tc>
          <w:tcPr>
            <w:tcW w:w="7274" w:type="dxa"/>
          </w:tcPr>
          <w:p w14:paraId="4BDE01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1.1.2.2.08α</w:t>
            </w:r>
            <w:r>
              <w:tab/>
            </w:r>
            <w:r>
              <w:rPr>
                <w:rStyle w:val="InstructionsTabelleberschrift"/>
                <w:rFonts w:ascii="Times New Roman" w:hAnsi="Times New Roman"/>
                <w:sz w:val="24"/>
              </w:rPr>
              <w:t>Λιανική τραπεζική — Αποκτηθείσες εισπρακτέες απαιτήσεις</w:t>
            </w:r>
          </w:p>
          <w:p w14:paraId="1EE5A186"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CC7D2C" w:rsidRPr="002A677E" w14:paraId="78150221" w14:textId="77777777" w:rsidTr="00822842">
        <w:tc>
          <w:tcPr>
            <w:tcW w:w="1591" w:type="dxa"/>
          </w:tcPr>
          <w:p w14:paraId="3FDBFE49" w14:textId="1E454574"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0401</w:t>
            </w:r>
          </w:p>
        </w:tc>
        <w:tc>
          <w:tcPr>
            <w:tcW w:w="7274" w:type="dxa"/>
          </w:tcPr>
          <w:p w14:paraId="75B70FC2" w14:textId="628645D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Λιανική τραπεζική — άλλα</w:t>
            </w:r>
          </w:p>
          <w:p w14:paraId="0AE46C2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CC7D2C" w14:paraId="48F2E283" w14:textId="77777777" w:rsidTr="00822842">
        <w:trPr>
          <w:trHeight w:val="300"/>
        </w:trPr>
        <w:tc>
          <w:tcPr>
            <w:tcW w:w="1591" w:type="dxa"/>
          </w:tcPr>
          <w:p w14:paraId="58FFAB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0405</w:t>
            </w:r>
          </w:p>
        </w:tc>
        <w:tc>
          <w:tcPr>
            <w:tcW w:w="7274" w:type="dxa"/>
          </w:tcPr>
          <w:p w14:paraId="6363C6C9"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1.1.2.2.09.01 </w:t>
            </w:r>
            <w:r>
              <w:tab/>
            </w:r>
            <w:r>
              <w:rPr>
                <w:rStyle w:val="InstructionsTabelleberschrift"/>
                <w:rFonts w:ascii="Times New Roman" w:hAnsi="Times New Roman"/>
                <w:sz w:val="24"/>
              </w:rPr>
              <w:t xml:space="preserve">   Εκ των οποίων: εξασφαλισμένα με εμπορικά ακίνητα</w:t>
            </w:r>
          </w:p>
          <w:p w14:paraId="05CDF313"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756BE3" w:rsidRPr="002A677E" w14:paraId="709F4C16" w14:textId="77777777" w:rsidTr="00822842">
        <w:tc>
          <w:tcPr>
            <w:tcW w:w="1591" w:type="dxa"/>
          </w:tcPr>
          <w:p w14:paraId="0CBFBF2E" w14:textId="1A3FC28F"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0411</w:t>
            </w:r>
          </w:p>
        </w:tc>
        <w:tc>
          <w:tcPr>
            <w:tcW w:w="7274" w:type="dxa"/>
          </w:tcPr>
          <w:p w14:paraId="33161137" w14:textId="5F59FB26"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1.1.2.2.11* Υπομνηματικό στοιχείο: Λιανική τραπεζική – Εξασφαλισμένα με ακίνητη περιουσία ΜΜΕ </w:t>
            </w:r>
          </w:p>
        </w:tc>
      </w:tr>
      <w:tr w:rsidR="00756BE3" w:rsidRPr="002A677E" w14:paraId="4810E73E" w14:textId="77777777" w:rsidTr="00822842">
        <w:tc>
          <w:tcPr>
            <w:tcW w:w="1591" w:type="dxa"/>
          </w:tcPr>
          <w:p w14:paraId="2A36D16B" w14:textId="6E67FFF1"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0412</w:t>
            </w:r>
          </w:p>
        </w:tc>
        <w:tc>
          <w:tcPr>
            <w:tcW w:w="7274" w:type="dxa"/>
          </w:tcPr>
          <w:p w14:paraId="140CBF3B" w14:textId="5B46DEF4"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Υπομνηματικό στοιχείο: Λιανική τραπεζική – Εξασφαλισμένα με ακίνητη περιουσία μη ΜΜΕ</w:t>
            </w:r>
          </w:p>
        </w:tc>
      </w:tr>
      <w:tr w:rsidR="00756BE3" w:rsidRPr="002A677E" w14:paraId="1D3FD668" w14:textId="77777777" w:rsidTr="00822842">
        <w:tc>
          <w:tcPr>
            <w:tcW w:w="1591" w:type="dxa"/>
          </w:tcPr>
          <w:p w14:paraId="467A0069" w14:textId="5C2F7CED"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0413</w:t>
            </w:r>
          </w:p>
        </w:tc>
        <w:tc>
          <w:tcPr>
            <w:tcW w:w="7274" w:type="dxa"/>
          </w:tcPr>
          <w:p w14:paraId="516EA86A" w14:textId="609FE8F9"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Υπομνηματικό στοιχείο: Λιανική τραπεζική — Άλλα ΜΜΕ</w:t>
            </w:r>
          </w:p>
        </w:tc>
      </w:tr>
      <w:tr w:rsidR="00756BE3" w:rsidRPr="002A677E" w14:paraId="1B3D655A" w14:textId="77777777" w:rsidTr="00822842">
        <w:tc>
          <w:tcPr>
            <w:tcW w:w="1591" w:type="dxa"/>
          </w:tcPr>
          <w:p w14:paraId="6DAE7B9E" w14:textId="0E4F0404"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0414</w:t>
            </w:r>
          </w:p>
        </w:tc>
        <w:tc>
          <w:tcPr>
            <w:tcW w:w="7274" w:type="dxa"/>
          </w:tcPr>
          <w:p w14:paraId="59C95136" w14:textId="0AF9E70F"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Υπομνηματικό στοιχείο: Λιανική τραπεζική – Άλλα μη ΜΜΕ</w:t>
            </w:r>
          </w:p>
        </w:tc>
      </w:tr>
      <w:tr w:rsidR="00CC7D2C" w:rsidRPr="002A677E" w14:paraId="19BF2238" w14:textId="77777777" w:rsidTr="00822842">
        <w:tc>
          <w:tcPr>
            <w:tcW w:w="1591" w:type="dxa"/>
          </w:tcPr>
          <w:p w14:paraId="72AC328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531B488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Μετοχικό κεφάλαιο IRB</w:t>
            </w:r>
          </w:p>
          <w:p w14:paraId="58BB051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EQU IRB</w:t>
            </w:r>
          </w:p>
        </w:tc>
      </w:tr>
      <w:tr w:rsidR="00CC7D2C" w14:paraId="3572A03E" w14:textId="77777777" w:rsidTr="00822842">
        <w:trPr>
          <w:trHeight w:val="300"/>
        </w:trPr>
        <w:tc>
          <w:tcPr>
            <w:tcW w:w="1591" w:type="dxa"/>
          </w:tcPr>
          <w:p w14:paraId="5490702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0425</w:t>
            </w:r>
          </w:p>
        </w:tc>
        <w:tc>
          <w:tcPr>
            <w:tcW w:w="7274" w:type="dxa"/>
          </w:tcPr>
          <w:p w14:paraId="442C19C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1.1.2.4 Οργανισμοί συλλογικών επενδύσεων (ΟΣΕ)</w:t>
            </w:r>
          </w:p>
          <w:p w14:paraId="6AE6DB29"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CC7D2C" w:rsidRPr="002A677E" w14:paraId="7B2915BA" w14:textId="77777777" w:rsidTr="00822842">
        <w:tc>
          <w:tcPr>
            <w:tcW w:w="1591" w:type="dxa"/>
          </w:tcPr>
          <w:p w14:paraId="097A372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30A38C3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Άλλα στοιχεία ενεργητικού που δεν συνιστούν πιστωτικές υποχρεώσεις</w:t>
            </w:r>
          </w:p>
          <w:p w14:paraId="0D47162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Το προς αναφορά ποσό αποτελεί το ποσό ανοίγματος σταθμισμένο ως προς τον κίνδυνο, όπως υπολογίζεται σύμφωνα με το άρθρο 156 </w:t>
            </w:r>
            <w:r>
              <w:rPr>
                <w:rFonts w:ascii="Times New Roman" w:hAnsi="Times New Roman"/>
                <w:sz w:val="24"/>
              </w:rPr>
              <w:t>του κανονισμού (ΕΕ) αριθ. 575/2013</w:t>
            </w:r>
            <w:r>
              <w:rPr>
                <w:rStyle w:val="FormatvorlageInstructionsTabelleText"/>
                <w:rFonts w:ascii="Times New Roman" w:hAnsi="Times New Roman"/>
                <w:sz w:val="24"/>
              </w:rPr>
              <w:t xml:space="preserve">. </w:t>
            </w:r>
          </w:p>
        </w:tc>
      </w:tr>
      <w:tr w:rsidR="00CC7D2C" w:rsidRPr="002A677E" w14:paraId="4312E354" w14:textId="77777777" w:rsidTr="00822842">
        <w:tc>
          <w:tcPr>
            <w:tcW w:w="1591" w:type="dxa"/>
          </w:tcPr>
          <w:p w14:paraId="723378A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3BA98BA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Εκ των οποίων: στοιχεία ενεργητικού στην κατηγορία του λογισμικού που λογιστικοποιήθηκαν ως άυλα στοιχεία ενεργητικού</w:t>
            </w:r>
          </w:p>
          <w:p w14:paraId="725F0A1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Το ποσό των σταθμισμένων ως προς τον κίνδυνο ανοιγμάτων που αφορά το τμήμα των στοιχείων ενεργητικού στην κατηγορία του λογισμικού που λογιστικοποιούνται ως άυλα στοιχεία ενεργητικού, το οποίο δεν αφαιρείται από τα στοιχεία CET1 σύμφωνα με το άρθρο 36 παράγραφος 1 στοιχείο β) </w:t>
            </w:r>
            <w:r>
              <w:t>του κανονισμού (ΕΕ) αριθ. 575/2013</w:t>
            </w:r>
            <w:r>
              <w:rPr>
                <w:rStyle w:val="FormatvorlageInstructionsTabelleText"/>
                <w:rFonts w:ascii="Times New Roman" w:hAnsi="Times New Roman"/>
                <w:sz w:val="24"/>
              </w:rPr>
              <w:t xml:space="preserve">, αλλά σταθμίζεται ως προς τον κίνδυνο σύμφωνα με το άρθρο 156 </w:t>
            </w:r>
            <w:r>
              <w:t>του εν λόγω κανονισμού</w:t>
            </w:r>
            <w:r>
              <w:rPr>
                <w:rStyle w:val="FormatvorlageInstructionsTabelleText"/>
                <w:rFonts w:ascii="Times New Roman" w:hAnsi="Times New Roman"/>
                <w:sz w:val="24"/>
              </w:rPr>
              <w:t>.</w:t>
            </w:r>
          </w:p>
        </w:tc>
      </w:tr>
      <w:tr w:rsidR="00CC7D2C" w:rsidRPr="002A677E" w14:paraId="555D876B" w14:textId="77777777" w:rsidTr="00822842">
        <w:tc>
          <w:tcPr>
            <w:tcW w:w="1591" w:type="dxa"/>
          </w:tcPr>
          <w:p w14:paraId="46A7F8B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34FE41B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Ποσό ανοίγματος σε κίνδυνο για τις συνεισφορές στο κεφάλαιο εκκαθάρισης κεντρικού αντισυμβαλλομένου</w:t>
            </w:r>
          </w:p>
          <w:p w14:paraId="192C58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Άρθρα 307, 308 και 309 του κανονισμού (ΕΕ) αριθ. 575/2013</w:t>
            </w:r>
          </w:p>
        </w:tc>
      </w:tr>
      <w:tr w:rsidR="00CC7D2C" w:rsidRPr="002A677E" w14:paraId="3CD00168" w14:textId="77777777" w:rsidTr="00822842">
        <w:tc>
          <w:tcPr>
            <w:tcW w:w="1591" w:type="dxa"/>
          </w:tcPr>
          <w:p w14:paraId="0020FA9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0C3A9A8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tab/>
            </w:r>
            <w:r>
              <w:rPr>
                <w:rStyle w:val="InstructionsTabelleberschrift"/>
                <w:rFonts w:ascii="Times New Roman" w:hAnsi="Times New Roman"/>
                <w:sz w:val="24"/>
              </w:rPr>
              <w:t>Θέσεις τιτλοποίησης</w:t>
            </w:r>
          </w:p>
          <w:p w14:paraId="3F47B3F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SEC</w:t>
            </w:r>
          </w:p>
        </w:tc>
      </w:tr>
      <w:tr w:rsidR="00CC7D2C" w:rsidRPr="002A677E" w14:paraId="1C17D3F6" w14:textId="77777777" w:rsidTr="00822842">
        <w:tc>
          <w:tcPr>
            <w:tcW w:w="1591" w:type="dxa"/>
          </w:tcPr>
          <w:p w14:paraId="12D2D8E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3DD82C39" w14:textId="77777777" w:rsidR="00CC7D2C" w:rsidRPr="002A677E" w:rsidRDefault="00CC7D2C" w:rsidP="00320EFD">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ΣΥΝΟΛΙΚΟ ΠΟΣΟ ΑΝΟΙΓΜΑΤΟΣ ΣΕ ΚΙΝΔΥΝΟ ΔΙΑΚΑΝΟΝΙΣΜΟΥ/ΠΑΡΑΔΟΣΗΣ</w:t>
            </w:r>
          </w:p>
          <w:p w14:paraId="29256EC9" w14:textId="56C51734"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Άρθρο 92 παράγραφος 3 και άρθρο 92 παράγραφος 4 στοιχείο γα) του κανονισμού (ΕΕ) αριθ. 575/2013</w:t>
            </w:r>
          </w:p>
        </w:tc>
      </w:tr>
      <w:tr w:rsidR="00CC7D2C" w:rsidRPr="002A677E" w14:paraId="4EEACEE9" w14:textId="77777777" w:rsidTr="00822842">
        <w:tc>
          <w:tcPr>
            <w:tcW w:w="1591" w:type="dxa"/>
          </w:tcPr>
          <w:p w14:paraId="592B4E0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D5D04D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Κίνδυνος διακανονισμού/παράδοσης εκτός χαρτοφυλακίου συναλλαγών</w:t>
            </w:r>
          </w:p>
          <w:p w14:paraId="24904D1B"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SETT</w:t>
            </w:r>
          </w:p>
        </w:tc>
      </w:tr>
      <w:tr w:rsidR="00CC7D2C" w:rsidRPr="002A677E" w14:paraId="557832BB" w14:textId="77777777" w:rsidTr="00822842">
        <w:tc>
          <w:tcPr>
            <w:tcW w:w="1591" w:type="dxa"/>
          </w:tcPr>
          <w:p w14:paraId="2110B32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274" w:type="dxa"/>
          </w:tcPr>
          <w:p w14:paraId="18B50E2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Κίνδυνος διακανονισμού/παράδοσης εντός χαρτοφυλακίου συναλλαγών</w:t>
            </w:r>
          </w:p>
          <w:p w14:paraId="74ED7A4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SETT</w:t>
            </w:r>
          </w:p>
        </w:tc>
      </w:tr>
      <w:tr w:rsidR="00CC7D2C" w:rsidRPr="002A677E" w14:paraId="446AA97B" w14:textId="77777777" w:rsidTr="00822842">
        <w:tc>
          <w:tcPr>
            <w:tcW w:w="1591" w:type="dxa"/>
          </w:tcPr>
          <w:p w14:paraId="7F3F1A6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32E4E5E4" w14:textId="6217F77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ΣΥΝΟΛΙΚO ΠΟΣO ΑΝΟIΓΜΑΤΟΣ ΣΕ ΚIΝΔΥΝΟ ΓΙΑ ΤΙΣ ΔΡΑΣΤΗΡΙΟΤΗΤΕΣ ΠΟΥ ΥΠΟΚΕΙΝΤΑΙ ΣΤΟΝ ΚΙΝΔΥΝΟ ΑΓΟΡΑΣ</w:t>
            </w:r>
          </w:p>
          <w:p w14:paraId="12543B11" w14:textId="7D8A496A"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Άρθρο 92 παράγραφος 4 στοιχείο β) σημείο i) και στοιχείο γ),παράγραφος 5 στοιχείο β), παράγραφος 7 στοιχείο β)</w:t>
            </w:r>
            <w:r>
              <w:t xml:space="preserve"> του κανονισμού (ΕΕ) αριθ. 575/2013</w:t>
            </w:r>
          </w:p>
        </w:tc>
      </w:tr>
      <w:tr w:rsidR="00CC7D2C" w:rsidRPr="002A677E" w14:paraId="68C87EDE" w14:textId="77777777" w:rsidTr="00822842">
        <w:tc>
          <w:tcPr>
            <w:tcW w:w="1591" w:type="dxa"/>
          </w:tcPr>
          <w:p w14:paraId="4AF4B74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29276E8A" w14:textId="3D2F6084"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Ποσό ανοίγματος σε κίνδυνο για δραστηριότητες που υπόκεινται σε κίνδυνο αγοράς, υπολογιζόμενο από οντότητες που εφαρμόζουν αποκλειστικά την απλουστευμένη τυποποιημένη προσέγγιση (SSA)</w:t>
            </w:r>
          </w:p>
        </w:tc>
      </w:tr>
      <w:tr w:rsidR="00CC7D2C" w:rsidRPr="002A677E" w14:paraId="39DF4E48" w14:textId="77777777" w:rsidTr="00822842">
        <w:tc>
          <w:tcPr>
            <w:tcW w:w="1591" w:type="dxa"/>
          </w:tcPr>
          <w:p w14:paraId="6EB80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25544111" w14:textId="77777777" w:rsidR="00CC7D2C" w:rsidRPr="008F3052"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Διαπραγματεύσιμοι χρεωστικοί τίτλοι</w:t>
            </w:r>
          </w:p>
          <w:p w14:paraId="2C50FBF9"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Υπόδειγμα MKR SA TDI στο επίπεδο συνολικών θέσεων σε νομίσματα.</w:t>
            </w:r>
          </w:p>
        </w:tc>
      </w:tr>
      <w:tr w:rsidR="00CC7D2C" w:rsidRPr="002A677E" w14:paraId="5DBE1E93" w14:textId="77777777" w:rsidTr="00822842">
        <w:tc>
          <w:tcPr>
            <w:tcW w:w="1591" w:type="dxa"/>
          </w:tcPr>
          <w:p w14:paraId="46CAFD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7463F79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Μετοχικό κεφάλαιο</w:t>
            </w:r>
          </w:p>
          <w:p w14:paraId="3A1F4C4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Υπόδειγμα MKR SA EQU στο επίπεδο του συνόλου των εθνικών αγορών. </w:t>
            </w:r>
          </w:p>
        </w:tc>
      </w:tr>
      <w:tr w:rsidR="00CC7D2C" w:rsidRPr="002A677E" w14:paraId="399123E4" w14:textId="77777777" w:rsidTr="00822842">
        <w:tc>
          <w:tcPr>
            <w:tcW w:w="1591" w:type="dxa"/>
          </w:tcPr>
          <w:p w14:paraId="61A7E4F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010893D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Ειδική προσέγγιση για τον κίνδυνο θέσης σε ΟΣΕ</w:t>
            </w:r>
          </w:p>
          <w:p w14:paraId="411CF92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Άρθρο 348 παράγραφος 1, άρθρο 350 παράγραφος 3 στοιχείο γ) και άρθρο 364 παράγραφος 2 στοιχείο α) του κανονισμού (ΕΕ) αριθ. 575/2013</w:t>
            </w:r>
          </w:p>
          <w:p w14:paraId="0F8EF050"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Συνολικό ποσό ανοίγματος σε κίνδυνο για θέσεις σε ΟΣΕ, εάν οι κεφαλαιακές απαιτήσεις υπολογίζονται σύμφωνα με το άρθρο 348 παράγραφος 1 </w:t>
            </w:r>
            <w:r>
              <w:rPr>
                <w:rFonts w:ascii="Times New Roman" w:hAnsi="Times New Roman"/>
                <w:sz w:val="24"/>
              </w:rPr>
              <w:t>του κανονισμού (ΕΕ) αριθ. 575/2013</w:t>
            </w:r>
            <w:r>
              <w:rPr>
                <w:rStyle w:val="FormatvorlageInstructionsTabelleText"/>
                <w:rFonts w:ascii="Times New Roman" w:hAnsi="Times New Roman"/>
                <w:sz w:val="24"/>
              </w:rPr>
              <w:t xml:space="preserve"> είτε αμέσως είτε ως συνέπεια του ανώτατου ορίου που ορίζεται στο άρθρο 350 παράγραφος 3 στοιχείο γ) του εν λόγω κανονισμού.</w:t>
            </w:r>
            <w:r>
              <w:rPr>
                <w:rFonts w:ascii="Times New Roman" w:hAnsi="Times New Roman"/>
                <w:sz w:val="24"/>
              </w:rPr>
              <w:t xml:space="preserve"> Βάσει του κανονισμού (ΕΕ) αριθ. 575/2013, </w:t>
            </w:r>
            <w:r>
              <w:rPr>
                <w:rStyle w:val="FormatvorlageInstructionsTabelleText"/>
                <w:rFonts w:ascii="Times New Roman" w:hAnsi="Times New Roman"/>
                <w:sz w:val="24"/>
              </w:rPr>
              <w:t>οι συγκεκριμένες θέσεις δεν ταξινομούνται ρητώς στον κίνδυνο επιτοκίου ή στον κίνδυνο μετοχικών τίτλων.</w:t>
            </w:r>
          </w:p>
          <w:p w14:paraId="79A5F344"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Όπου εφαρμόζεται η ειδική προσέγγιση που ορίζεται στο άρθρο 348 παράγραφος 1 πρώτη περίοδος </w:t>
            </w:r>
            <w:r>
              <w:rPr>
                <w:rFonts w:ascii="Times New Roman" w:hAnsi="Times New Roman"/>
                <w:sz w:val="24"/>
              </w:rPr>
              <w:t>του κανονισμού (ΕΕ) αριθ. 575/2013</w:t>
            </w:r>
            <w:r>
              <w:rPr>
                <w:rStyle w:val="FormatvorlageInstructionsTabelleText"/>
                <w:rFonts w:ascii="Times New Roman" w:hAnsi="Times New Roman"/>
                <w:sz w:val="24"/>
              </w:rPr>
              <w:t>, το προς αναφορά ποσό ισούται με το 32 % της καθαρής θέσης του εν λόγω ανοίγματος σε ΟΣΕ, πολλαπλασιασμένο επί 12,5</w:t>
            </w:r>
            <w:r>
              <w:rPr>
                <w:rFonts w:ascii="Times New Roman" w:hAnsi="Times New Roman"/>
                <w:sz w:val="24"/>
              </w:rPr>
              <w:t>.</w:t>
            </w:r>
            <w:r>
              <w:rPr>
                <w:rStyle w:val="FormatvorlageInstructionsTabelleText"/>
                <w:rFonts w:ascii="Times New Roman" w:hAnsi="Times New Roman"/>
                <w:sz w:val="24"/>
              </w:rPr>
              <w:t xml:space="preserve"> </w:t>
            </w:r>
          </w:p>
          <w:p w14:paraId="6E727F78" w14:textId="77777777" w:rsidR="00CC7D2C" w:rsidRPr="002A677E"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 xml:space="preserve">Εάν εφαρμόζεται η ειδική προσέγγιση που ορίζεται στο άρθρο 348 παράγραφος 1 δεύτερη περίοδος </w:t>
            </w:r>
            <w:r>
              <w:rPr>
                <w:rFonts w:ascii="Times New Roman" w:hAnsi="Times New Roman"/>
                <w:sz w:val="24"/>
              </w:rPr>
              <w:t>του κανονισμού (ΕΕ) αριθ. 575/2013</w:t>
            </w:r>
            <w:r>
              <w:rPr>
                <w:rStyle w:val="FormatvorlageInstructionsTabelleText"/>
                <w:rFonts w:ascii="Times New Roman" w:hAnsi="Times New Roman"/>
                <w:sz w:val="24"/>
              </w:rPr>
              <w:t>, το προς αναφορά ποσό είναι είτε το 32 % της καθαρής θέσης του σχετικού ανοίγματος σε ΟΣΕ είτε η διαφορά μεταξύ του 40</w:t>
            </w:r>
            <w:r>
              <w:t> </w:t>
            </w:r>
            <w:r>
              <w:rPr>
                <w:rStyle w:val="FormatvorlageInstructionsTabelleText"/>
                <w:rFonts w:ascii="Times New Roman" w:hAnsi="Times New Roman"/>
                <w:sz w:val="24"/>
              </w:rPr>
              <w:t>% της συγκεκριμένης καθαρής θέσης και των απαιτήσεων ιδίων κεφαλαίων που προκύπτουν από τον κίνδυνο συναλλάγματος που σχετίζεται με το συγκεκριμένο άνοιγμα σε ΟΣΕ, ανάλογα με το ποιο από τα δύο ποσά είναι μικρότερο, πολλαπλασιασμένο επί 12,5 αντίστοιχα.</w:t>
            </w:r>
          </w:p>
        </w:tc>
      </w:tr>
      <w:tr w:rsidR="00CC7D2C" w:rsidRPr="002A677E" w14:paraId="28B80C9E" w14:textId="77777777" w:rsidTr="00822842">
        <w:tc>
          <w:tcPr>
            <w:tcW w:w="1591" w:type="dxa"/>
          </w:tcPr>
          <w:p w14:paraId="101AC1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6D6D577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Υπομνηματικό στοιχείο: ΟΣΕ επενδεδυμένοι αποκλειστικά σε διαπραγματεύσιμους χρεωστικούς τίτλους</w:t>
            </w:r>
          </w:p>
          <w:p w14:paraId="16C1ED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lastRenderedPageBreak/>
              <w:t>Συνολικό ποσό ανοίγματος σε κίνδυνο για θέσεις σε ΟΣΕ, εφόσον ο ΟΣΕ έχει επενδυθεί αποκλειστικά σε μέσα που υπόκεινται σε κίνδυνο επιτοκίου.</w:t>
            </w:r>
          </w:p>
        </w:tc>
      </w:tr>
      <w:tr w:rsidR="00CC7D2C" w:rsidRPr="002A677E" w14:paraId="4794D144" w14:textId="77777777" w:rsidTr="00822842">
        <w:tc>
          <w:tcPr>
            <w:tcW w:w="1591" w:type="dxa"/>
          </w:tcPr>
          <w:p w14:paraId="37C8C4B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0557</w:t>
            </w:r>
          </w:p>
        </w:tc>
        <w:tc>
          <w:tcPr>
            <w:tcW w:w="7274" w:type="dxa"/>
          </w:tcPr>
          <w:p w14:paraId="2C30817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ΟΣΕ επενδεδυμένοι αποκλειστικά σε μέσα μετοχικού κεφαλαίου ή σε μικτά μέσα</w:t>
            </w:r>
          </w:p>
          <w:p w14:paraId="5BE3A7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Συνολικό ποσό ανοίγματος σε κίνδυνο για θέσεις σε ΟΣΕ, εφόσον ο ΟΣΕ έχει επενδυθεί είτε αποκλειστικά σε μέσα που υπόκεινται σε κίνδυνο μετοχικών τίτλων είτε σε μικτά μέσα, ή εφόσον οι συνιστώσες του ΟΣΕ είναι άγνωστες.</w:t>
            </w:r>
          </w:p>
        </w:tc>
      </w:tr>
      <w:tr w:rsidR="00CC7D2C" w:rsidRPr="002A677E" w14:paraId="791EB8B4" w14:textId="77777777" w:rsidTr="00822842">
        <w:tc>
          <w:tcPr>
            <w:tcW w:w="1591" w:type="dxa"/>
          </w:tcPr>
          <w:p w14:paraId="332CF75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5F18C18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Συνάλλαγμα</w:t>
            </w:r>
          </w:p>
          <w:p w14:paraId="53C64A5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MKR SA FX</w:t>
            </w:r>
          </w:p>
        </w:tc>
      </w:tr>
      <w:tr w:rsidR="00CC7D2C" w:rsidRPr="002A677E" w14:paraId="14555A31" w14:textId="77777777" w:rsidTr="00822842">
        <w:tc>
          <w:tcPr>
            <w:tcW w:w="1591" w:type="dxa"/>
          </w:tcPr>
          <w:p w14:paraId="2AA0CE1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760E6BF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Βασικά εμπορεύματα</w:t>
            </w:r>
          </w:p>
          <w:p w14:paraId="2250E45C"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MKR SA COM</w:t>
            </w:r>
          </w:p>
        </w:tc>
      </w:tr>
      <w:tr w:rsidR="00CC7D2C" w:rsidRPr="002A677E" w14:paraId="7E365434" w14:textId="77777777" w:rsidTr="00822842">
        <w:tc>
          <w:tcPr>
            <w:tcW w:w="1591" w:type="dxa"/>
          </w:tcPr>
          <w:p w14:paraId="2971C931"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0D4029E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Ποσό ανοίγματος σε κίνδυνο για τους κινδύνους θέσης, συναλλάγματος και βασικού εμπορεύματος βάσει εσωτερικών υποδειγμάτων (ΙΜ)</w:t>
            </w:r>
          </w:p>
          <w:p w14:paraId="7194593C"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MKR IM</w:t>
            </w:r>
          </w:p>
          <w:tbl>
            <w:tblPr>
              <w:tblStyle w:val="TableGrid"/>
              <w:tblW w:w="0" w:type="auto"/>
              <w:tblLook w:val="04A0" w:firstRow="1" w:lastRow="0" w:firstColumn="1" w:lastColumn="0" w:noHBand="0" w:noVBand="1"/>
            </w:tblPr>
            <w:tblGrid>
              <w:gridCol w:w="7048"/>
            </w:tblGrid>
            <w:tr w:rsidR="00CC7D2C" w14:paraId="6770C1BA" w14:textId="77777777" w:rsidTr="00822842">
              <w:tc>
                <w:tcPr>
                  <w:tcW w:w="7048" w:type="dxa"/>
                </w:tcPr>
                <w:p w14:paraId="6330363A" w14:textId="77777777" w:rsidR="00CC7D2C" w:rsidRPr="0051092B" w:rsidRDefault="00CC7D2C" w:rsidP="00822842">
                  <w:pPr>
                    <w:pStyle w:val="body"/>
                    <w:rPr>
                      <w:b/>
                      <w:bCs/>
                    </w:rPr>
                  </w:pPr>
                  <w:r>
                    <w:rPr>
                      <w:b/>
                    </w:rPr>
                    <w:t>Επεξηγηματικό κείμενο για σκοπούς διαβούλευσης</w:t>
                  </w:r>
                </w:p>
                <w:p w14:paraId="4B9D2A68" w14:textId="77777777" w:rsidR="00CC7D2C" w:rsidRDefault="00CC7D2C" w:rsidP="00822842">
                  <w:pPr>
                    <w:rPr>
                      <w:rStyle w:val="FormatvorlageInstructionsTabelleText"/>
                      <w:rFonts w:ascii="Times New Roman" w:hAnsi="Times New Roman"/>
                      <w:sz w:val="24"/>
                    </w:rPr>
                  </w:pPr>
                  <w:r>
                    <w:t>Η γραμμή αυτή θα διαγραφεί όταν η τρέχουσα προσέγγιση των εσωτερικών υποδειγμάτων δεν μπορεί πλέον να χρησιμοποιηθεί για τον υπολογισμό των απαιτήσεων ιδίων κεφαλαίων για κινδύνους αγοράς.</w:t>
                  </w:r>
                </w:p>
              </w:tc>
            </w:tr>
          </w:tbl>
          <w:p w14:paraId="6BC4F6A0" w14:textId="77777777" w:rsidR="00CC7D2C" w:rsidRPr="001235ED" w:rsidRDefault="00CC7D2C" w:rsidP="00822842">
            <w:pPr>
              <w:rPr>
                <w:rStyle w:val="FormatvorlageInstructionsTabelleText"/>
                <w:rFonts w:ascii="Times New Roman" w:hAnsi="Times New Roman"/>
                <w:sz w:val="24"/>
              </w:rPr>
            </w:pPr>
          </w:p>
        </w:tc>
      </w:tr>
      <w:tr w:rsidR="00CC7D2C" w:rsidRPr="002A677E" w14:paraId="1E745BE0" w14:textId="77777777" w:rsidTr="00822842">
        <w:tc>
          <w:tcPr>
            <w:tcW w:w="1591" w:type="dxa"/>
          </w:tcPr>
          <w:p w14:paraId="054947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0581</w:t>
            </w:r>
          </w:p>
        </w:tc>
        <w:tc>
          <w:tcPr>
            <w:tcW w:w="7274" w:type="dxa"/>
          </w:tcPr>
          <w:p w14:paraId="67412AE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1.3.3 Ποσό ανοίγματος σε κίνδυνο για δραστηριότητες εντός και εκτός ισολογισμού που υπόκεινται σε κίνδυνο αγοράς, για οντότητες που εφαρμόζουν αποκλειστικά την εναλλακτική τυποποιημένη προσέγγιση (ASA)</w:t>
            </w:r>
          </w:p>
          <w:p w14:paraId="4A1839F6"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Βλέπε υπόδειγμα MKR ASA SUM</w:t>
            </w:r>
          </w:p>
        </w:tc>
      </w:tr>
      <w:tr w:rsidR="00CC7D2C" w:rsidRPr="002A677E" w14:paraId="49157266" w14:textId="77777777" w:rsidTr="00822842">
        <w:tc>
          <w:tcPr>
            <w:tcW w:w="1591" w:type="dxa"/>
          </w:tcPr>
          <w:p w14:paraId="70F55B1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0585</w:t>
            </w:r>
          </w:p>
        </w:tc>
        <w:tc>
          <w:tcPr>
            <w:tcW w:w="7274" w:type="dxa"/>
          </w:tcPr>
          <w:p w14:paraId="0FB577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1.3.4 Ποσό ανοίγματος σε κίνδυνο για δραστηριότητες εντός και εκτός ισολογισμού που υπόκεινται σε κίνδυνο αγοράς, για οντότητες που εφαρμόζουν αποκλειστικά την προσέγγιση εναλλακτικών εσωτερικών υποδειγμάτων (AIMA) ή συνδυασμό των AIMA και ASA</w:t>
            </w:r>
          </w:p>
          <w:p w14:paraId="3FAF748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Βλέπε υπόδειγμα MKR AIMA SUM</w:t>
            </w:r>
          </w:p>
        </w:tc>
      </w:tr>
      <w:tr w:rsidR="00CC7D2C" w:rsidRPr="002A677E" w14:paraId="63471CBC" w14:textId="77777777" w:rsidTr="00822842">
        <w:tc>
          <w:tcPr>
            <w:tcW w:w="1591" w:type="dxa"/>
          </w:tcPr>
          <w:p w14:paraId="56D27E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0589</w:t>
            </w:r>
          </w:p>
        </w:tc>
        <w:tc>
          <w:tcPr>
            <w:tcW w:w="7274" w:type="dxa"/>
          </w:tcPr>
          <w:p w14:paraId="644657F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 ΠΟΣΟ ΑΝΟΙΓΜΑΤΟΣ ΣΕ ΚΙΝΔΥΝΟ ΓΙΑ ΑΝΑΤΑΞΙΝΟΜΗΣΕΙΣ ΜΕΤΑΞΥ ΤΩΝ ΘΕΣΕΩΝ ΕΝΤΟΣ ΧΑΡΤΟΦΥΛΑΚΙΟΥ ΣΥΝΑΛΛΑΓΩΝ ΚΑΙ ΕΚΤΟΣ ΧΑΡΤΟΦΥΛΑΚΙΟΥ ΣΥΝΑΛΛΑΓΩΝ</w:t>
            </w:r>
          </w:p>
          <w:p w14:paraId="79A8FEE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Βλέπε υπόδειγμα MOV</w:t>
            </w:r>
          </w:p>
        </w:tc>
      </w:tr>
      <w:tr w:rsidR="00CC7D2C" w:rsidRPr="002A677E" w14:paraId="7CCF2266" w14:textId="77777777" w:rsidTr="00822842">
        <w:tc>
          <w:tcPr>
            <w:tcW w:w="1591" w:type="dxa"/>
          </w:tcPr>
          <w:p w14:paraId="3A2643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68ED9CE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ΣΥΝΟΛΙΚΟ ΠΟΣΟ ΑΝΟΙΓΜΑΤΟΣ ΣΕ ΛΕΙΤΟΥΡΓΙΚΟ ΚΙΝΔΥΝΟ (OpR)</w:t>
            </w:r>
          </w:p>
          <w:p w14:paraId="7EA9106C" w14:textId="45CAC894"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Άρθρο 92 παράγραφος 3 και παράγραφος 4 στοιχείο ε)</w:t>
            </w:r>
            <w:r>
              <w:t xml:space="preserve"> του κανονισμού (ΕΕ) αριθ. 575/2013</w:t>
            </w:r>
          </w:p>
          <w:p w14:paraId="36E7FC8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Για τις επιχειρήσεις επενδύσεων σύμφωνα με το άρθρο 95 παράγραφος 2, το άρθρο 96 παράγραφος 2 και το άρθρο 98 </w:t>
            </w:r>
            <w:r>
              <w:rPr>
                <w:rFonts w:ascii="Times New Roman" w:hAnsi="Times New Roman"/>
                <w:sz w:val="24"/>
              </w:rPr>
              <w:t>του κανονισμού (ΕΕ) αριθ. 575/2013</w:t>
            </w:r>
            <w:r>
              <w:rPr>
                <w:rStyle w:val="FormatvorlageInstructionsTabelleText"/>
                <w:rFonts w:ascii="Times New Roman" w:hAnsi="Times New Roman"/>
                <w:sz w:val="24"/>
              </w:rPr>
              <w:t>, το στοιχείο αυτό είναι μηδέν.</w:t>
            </w:r>
          </w:p>
        </w:tc>
      </w:tr>
      <w:tr w:rsidR="00CC7D2C" w:rsidRPr="002A677E" w14:paraId="74D25245" w14:textId="77777777" w:rsidTr="00822842">
        <w:tc>
          <w:tcPr>
            <w:tcW w:w="1591" w:type="dxa"/>
          </w:tcPr>
          <w:p w14:paraId="3167AA14" w14:textId="0F7DC124" w:rsidR="00CC7D2C" w:rsidRPr="002A677E"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1235ED" w:rsidRDefault="00CC7D2C" w:rsidP="00822842">
            <w:pPr>
              <w:rPr>
                <w:rStyle w:val="FormatvorlageInstructionsTabelleText"/>
                <w:rFonts w:ascii="Times New Roman" w:hAnsi="Times New Roman"/>
                <w:sz w:val="24"/>
              </w:rPr>
            </w:pPr>
          </w:p>
        </w:tc>
      </w:tr>
      <w:tr w:rsidR="00CC7D2C" w:rsidRPr="002A677E" w14:paraId="396250F7" w14:textId="77777777" w:rsidTr="00822842">
        <w:tc>
          <w:tcPr>
            <w:tcW w:w="1591" w:type="dxa"/>
          </w:tcPr>
          <w:p w14:paraId="43AB1462" w14:textId="6580839B"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1235ED" w:rsidRDefault="00CC7D2C" w:rsidP="00822842">
            <w:pPr>
              <w:rPr>
                <w:rStyle w:val="FormatvorlageInstructionsTabelleText"/>
                <w:rFonts w:ascii="Times New Roman" w:hAnsi="Times New Roman"/>
                <w:sz w:val="24"/>
              </w:rPr>
            </w:pPr>
          </w:p>
        </w:tc>
      </w:tr>
      <w:tr w:rsidR="00CC7D2C" w:rsidRPr="002A677E" w14:paraId="724AC472" w14:textId="77777777" w:rsidTr="00822842">
        <w:tc>
          <w:tcPr>
            <w:tcW w:w="1591" w:type="dxa"/>
          </w:tcPr>
          <w:p w14:paraId="0BC8D7C5" w14:textId="7400D9FE"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1235ED" w:rsidRDefault="00CC7D2C" w:rsidP="00822842">
            <w:pPr>
              <w:rPr>
                <w:rStyle w:val="FormatvorlageInstructionsTabelleText"/>
                <w:rFonts w:ascii="Times New Roman" w:hAnsi="Times New Roman"/>
                <w:sz w:val="24"/>
              </w:rPr>
            </w:pPr>
          </w:p>
        </w:tc>
      </w:tr>
      <w:tr w:rsidR="00CC7D2C" w:rsidRPr="002A677E" w14:paraId="481381E3" w14:textId="77777777" w:rsidTr="00822842">
        <w:tc>
          <w:tcPr>
            <w:tcW w:w="1591" w:type="dxa"/>
          </w:tcPr>
          <w:p w14:paraId="395F308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3D50F6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ΠΡΟΣΘΕΤΟ ΠΟΣΟ ΑΝΟΙΓΜΑΤΟΣ ΣΕ ΚΙΝΔΥΝΟ ΛΟΓΩ ΠΑΓΙΩΝ ΕΞΟΔΩΝ</w:t>
            </w:r>
          </w:p>
          <w:p w14:paraId="6FBC6E8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Άρθρο 95 παράγραφος 2, άρθρο 96 παράγραφος 2, άρθρο 97 και άρθρο 98 παράγραφος 1 στοιχείο α)</w:t>
            </w:r>
            <w:r>
              <w:rPr>
                <w:rFonts w:ascii="Times New Roman" w:hAnsi="Times New Roman"/>
                <w:sz w:val="24"/>
              </w:rPr>
              <w:t xml:space="preserve"> του κανονισμού (ΕΕ) αριθ. 575/2013</w:t>
            </w:r>
          </w:p>
          <w:p w14:paraId="2AEA27C3"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Μόνο για επιχειρήσεις επενδύσεων σύμφωνα με το άρθρο 95 παράγραφος 2, το άρθρο 96 παράγραφος 2 και το άρθρο 98 </w:t>
            </w:r>
            <w:r>
              <w:rPr>
                <w:rFonts w:ascii="Times New Roman" w:hAnsi="Times New Roman"/>
                <w:sz w:val="24"/>
              </w:rPr>
              <w:t>του κανονισμού (ΕΕ) αριθ. 575/2013</w:t>
            </w:r>
            <w:r>
              <w:rPr>
                <w:rStyle w:val="FormatvorlageInstructionsTabelleText"/>
                <w:rFonts w:ascii="Times New Roman" w:hAnsi="Times New Roman"/>
                <w:sz w:val="24"/>
              </w:rPr>
              <w:t>. Βλ. επίσης άρθρο 97</w:t>
            </w:r>
            <w:r>
              <w:rPr>
                <w:rFonts w:ascii="Times New Roman" w:hAnsi="Times New Roman"/>
                <w:sz w:val="24"/>
              </w:rPr>
              <w:t xml:space="preserve"> του κανονισμού (ΕΕ) αριθ. 575/2013</w:t>
            </w:r>
            <w:r>
              <w:rPr>
                <w:rStyle w:val="FormatvorlageInstructionsTabelleText"/>
                <w:rFonts w:ascii="Times New Roman" w:hAnsi="Times New Roman"/>
                <w:sz w:val="24"/>
              </w:rPr>
              <w:t xml:space="preserve">. </w:t>
            </w:r>
          </w:p>
          <w:p w14:paraId="74042626"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Οι επιχειρήσεις επενδύσεων σύμφωνα με το άρθρο 96 </w:t>
            </w:r>
            <w:r>
              <w:rPr>
                <w:rFonts w:ascii="Times New Roman" w:hAnsi="Times New Roman"/>
                <w:sz w:val="24"/>
              </w:rPr>
              <w:t xml:space="preserve">του κανονισμού (ΕΕ) αριθ. 575/2013 </w:t>
            </w:r>
            <w:r>
              <w:rPr>
                <w:rStyle w:val="FormatvorlageInstructionsTabelleText"/>
                <w:rFonts w:ascii="Times New Roman" w:hAnsi="Times New Roman"/>
                <w:sz w:val="24"/>
              </w:rPr>
              <w:t>αναφέρουν το ποσό που προβλέπεται στο άρθρο 97, πολλαπλασιασμένο επί 12,5.</w:t>
            </w:r>
          </w:p>
          <w:p w14:paraId="5E38767D"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Οι επιχειρήσεις επενδύσεων σύμφωνα με το άρθρο 95 </w:t>
            </w:r>
            <w:r>
              <w:rPr>
                <w:rFonts w:ascii="Times New Roman" w:hAnsi="Times New Roman"/>
                <w:sz w:val="24"/>
              </w:rPr>
              <w:t xml:space="preserve">του κανονισμού (ΕΕ) αριθ. 575/2013 </w:t>
            </w:r>
            <w:r>
              <w:rPr>
                <w:rStyle w:val="FormatvorlageInstructionsTabelleText"/>
                <w:rFonts w:ascii="Times New Roman" w:hAnsi="Times New Roman"/>
                <w:sz w:val="24"/>
              </w:rPr>
              <w:t>αναφέρουν τα εξής:</w:t>
            </w:r>
          </w:p>
          <w:p w14:paraId="37268ED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Εάν το </w:t>
            </w:r>
            <w:r>
              <w:t>ποσό που</w:t>
            </w:r>
            <w:r>
              <w:rPr>
                <w:rStyle w:val="FormatvorlageInstructionsTabelleText"/>
                <w:rFonts w:ascii="Times New Roman" w:hAnsi="Times New Roman"/>
                <w:sz w:val="24"/>
              </w:rPr>
              <w:t xml:space="preserve"> προβλέπεται στο άρθρο 95 παράγραφος 2 στοιχείο α) </w:t>
            </w:r>
            <w:r>
              <w:t xml:space="preserve">του κανονισμού (ΕΕ) αριθ. 575/2013 </w:t>
            </w:r>
            <w:r>
              <w:rPr>
                <w:rStyle w:val="FormatvorlageInstructionsTabelleText"/>
                <w:rFonts w:ascii="Times New Roman" w:hAnsi="Times New Roman"/>
                <w:sz w:val="24"/>
              </w:rPr>
              <w:t xml:space="preserve">είναι μεγαλύτερο του ποσού που προβλέπεται στο άρθρο 95 παράγραφος 2 στοιχείο β) </w:t>
            </w:r>
            <w:r>
              <w:t>του εν λόγω κανονισμού</w:t>
            </w:r>
            <w:r>
              <w:rPr>
                <w:rStyle w:val="FormatvorlageInstructionsTabelleText"/>
                <w:rFonts w:ascii="Times New Roman" w:hAnsi="Times New Roman"/>
                <w:sz w:val="24"/>
              </w:rPr>
              <w:t>, το προς αναφορά ποσό είναι μηδενικό.</w:t>
            </w:r>
          </w:p>
          <w:p w14:paraId="5D4200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Εάν το </w:t>
            </w:r>
            <w:r>
              <w:t>ποσό</w:t>
            </w:r>
            <w:r>
              <w:rPr>
                <w:rStyle w:val="FormatvorlageInstructionsTabelleText"/>
                <w:rFonts w:ascii="Times New Roman" w:hAnsi="Times New Roman"/>
                <w:sz w:val="24"/>
              </w:rPr>
              <w:t xml:space="preserve"> που προβλέπεται στο άρθρο 95 παράγραφος 2 στοιχείο β) </w:t>
            </w:r>
            <w:r>
              <w:t xml:space="preserve">του κανονισμού (ΕΕ) αριθ. 575/2013 </w:t>
            </w:r>
            <w:r>
              <w:rPr>
                <w:rStyle w:val="FormatvorlageInstructionsTabelleText"/>
                <w:rFonts w:ascii="Times New Roman" w:hAnsi="Times New Roman"/>
                <w:sz w:val="24"/>
              </w:rPr>
              <w:t xml:space="preserve">είναι μεγαλύτερο του ποσού που αναφέρεται στο άρθρο 95 παράγραφος 2 στοιχείο α) </w:t>
            </w:r>
            <w:r>
              <w:t>του εν λόγω κανονισμού</w:t>
            </w:r>
            <w:r>
              <w:rPr>
                <w:rStyle w:val="FormatvorlageInstructionsTabelleText"/>
                <w:rFonts w:ascii="Times New Roman" w:hAnsi="Times New Roman"/>
                <w:sz w:val="24"/>
              </w:rPr>
              <w:t xml:space="preserve">, το προς αναφορά ποσό προκύπτει από την αφαίρεση του δεύτερου ποσού από το πρώτο. </w:t>
            </w:r>
          </w:p>
        </w:tc>
      </w:tr>
      <w:tr w:rsidR="00CC7D2C" w:rsidRPr="002A677E" w14:paraId="0430F55D" w14:textId="77777777" w:rsidTr="00822842">
        <w:tc>
          <w:tcPr>
            <w:tcW w:w="1591" w:type="dxa"/>
          </w:tcPr>
          <w:p w14:paraId="2F6AC67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2E4CBDB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ΣΥΝΟΛΙΚΟ ΠΟΣΟ ΑΝΟΙΓΜΑΤΟΣ ΣΕ ΚΙΝΔΥΝΟ ΓΙΑ ΤΗΝ ΠΡΟΣΑΡΜΟΓΗ ΠΙΣΤΩΤΙΚΗΣ ΑΠΟΤΙΜΗΣΗΣ</w:t>
            </w:r>
          </w:p>
          <w:p w14:paraId="5117D4D3" w14:textId="785E084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92 παράγραφος 4 στοιχείο δ)</w:t>
            </w:r>
            <w:r>
              <w:t xml:space="preserve"> του κανονισμού (ΕΕ) αριθ. 575/2013</w:t>
            </w:r>
          </w:p>
          <w:p w14:paraId="1A4C8257"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Βλέπε υπόδειγμα CVA.</w:t>
            </w:r>
            <w:r>
              <w:rPr>
                <w:rStyle w:val="FormatvorlageInstructionsTabelleText"/>
                <w:rFonts w:ascii="Times New Roman" w:hAnsi="Times New Roman"/>
                <w:sz w:val="24"/>
              </w:rPr>
              <w:t xml:space="preserve"> </w:t>
            </w:r>
          </w:p>
        </w:tc>
      </w:tr>
      <w:tr w:rsidR="00CC7D2C" w:rsidRPr="002A677E" w14:paraId="17A9B967" w14:textId="77777777" w:rsidTr="00822842">
        <w:tc>
          <w:tcPr>
            <w:tcW w:w="1591" w:type="dxa"/>
          </w:tcPr>
          <w:p w14:paraId="68680CB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0655</w:t>
            </w:r>
          </w:p>
        </w:tc>
        <w:tc>
          <w:tcPr>
            <w:tcW w:w="7274" w:type="dxa"/>
          </w:tcPr>
          <w:p w14:paraId="7ABD8041" w14:textId="77777777" w:rsidR="00CC7D2C" w:rsidRPr="00050B55"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1.6.4 Τυποποιημένη προσέγγιση (SA)</w:t>
            </w:r>
          </w:p>
          <w:p w14:paraId="52EE3666" w14:textId="77777777" w:rsidR="00CC7D2C" w:rsidRPr="002A677E" w:rsidRDefault="00CC7D2C" w:rsidP="00320EFD">
            <w:pPr>
              <w:pStyle w:val="InstructionsText"/>
              <w:rPr>
                <w:rStyle w:val="InstructionsTabelleberschrift"/>
                <w:rFonts w:ascii="Times New Roman" w:hAnsi="Times New Roman"/>
                <w:sz w:val="24"/>
              </w:rPr>
            </w:pPr>
            <w:r>
              <w:t>Άρθρο 383 του κανονισμού (ΕΕ) αριθ. 575/2013</w:t>
            </w:r>
          </w:p>
        </w:tc>
      </w:tr>
      <w:tr w:rsidR="00CC7D2C" w:rsidRPr="002A677E" w14:paraId="77449D06" w14:textId="77777777" w:rsidTr="00822842">
        <w:tc>
          <w:tcPr>
            <w:tcW w:w="1591" w:type="dxa"/>
          </w:tcPr>
          <w:p w14:paraId="06FEDF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0665</w:t>
            </w:r>
          </w:p>
        </w:tc>
        <w:tc>
          <w:tcPr>
            <w:tcW w:w="7274" w:type="dxa"/>
          </w:tcPr>
          <w:p w14:paraId="7AC41EE1"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1.6.5 Πλήρης βασική προσέγγιση (F-BA)</w:t>
            </w:r>
          </w:p>
          <w:p w14:paraId="50E188A9" w14:textId="77777777" w:rsidR="00CC7D2C" w:rsidRPr="002A677E" w:rsidRDefault="00CC7D2C" w:rsidP="00320EFD">
            <w:pPr>
              <w:pStyle w:val="InstructionsText"/>
              <w:rPr>
                <w:rStyle w:val="InstructionsTabelleberschrift"/>
                <w:rFonts w:ascii="Times New Roman" w:hAnsi="Times New Roman"/>
                <w:sz w:val="24"/>
              </w:rPr>
            </w:pPr>
            <w:r>
              <w:t>Άρθρο 384 παράγραφος 3 του</w:t>
            </w:r>
            <w:r>
              <w:rPr>
                <w:rStyle w:val="InstructionsTabelleberschrift"/>
              </w:rPr>
              <w:t xml:space="preserve"> </w:t>
            </w:r>
            <w:r>
              <w:t>κανονισμού (ΕΕ) αριθ. 575/2013</w:t>
            </w:r>
            <w:r>
              <w:rPr>
                <w:rStyle w:val="InstructionsTabelleberschrift"/>
              </w:rPr>
              <w:t xml:space="preserve"> </w:t>
            </w:r>
          </w:p>
        </w:tc>
      </w:tr>
      <w:tr w:rsidR="00CC7D2C" w:rsidRPr="002A677E" w14:paraId="0AC19AFE" w14:textId="77777777" w:rsidTr="00822842">
        <w:tc>
          <w:tcPr>
            <w:tcW w:w="1591" w:type="dxa"/>
          </w:tcPr>
          <w:p w14:paraId="1E48E305"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0666</w:t>
            </w:r>
          </w:p>
        </w:tc>
        <w:tc>
          <w:tcPr>
            <w:tcW w:w="7274" w:type="dxa"/>
          </w:tcPr>
          <w:p w14:paraId="6D3A09C2"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1.6.6 Μειωμένη βασική προσέγγιση (R-BA)</w:t>
            </w:r>
          </w:p>
          <w:p w14:paraId="66955A99" w14:textId="77777777" w:rsidR="00CC7D2C" w:rsidRPr="002A677E" w:rsidRDefault="00CC7D2C" w:rsidP="00320EFD">
            <w:pPr>
              <w:pStyle w:val="InstructionsText"/>
              <w:rPr>
                <w:rStyle w:val="InstructionsTabelleberschrift"/>
                <w:rFonts w:ascii="Times New Roman" w:hAnsi="Times New Roman"/>
                <w:sz w:val="24"/>
              </w:rPr>
            </w:pPr>
            <w:r>
              <w:lastRenderedPageBreak/>
              <w:t>Άρθρο 384 παράγραφος 2 του</w:t>
            </w:r>
            <w:r>
              <w:rPr>
                <w:rStyle w:val="InstructionsTabelleberschrift"/>
              </w:rPr>
              <w:t xml:space="preserve"> </w:t>
            </w:r>
            <w:r>
              <w:t>κανονισμού (ΕΕ) αριθ. 575/2013</w:t>
            </w:r>
          </w:p>
        </w:tc>
      </w:tr>
      <w:tr w:rsidR="00CC7D2C" w:rsidRPr="002A677E" w14:paraId="63F89364" w14:textId="77777777" w:rsidTr="00822842">
        <w:tc>
          <w:tcPr>
            <w:tcW w:w="1591" w:type="dxa"/>
          </w:tcPr>
          <w:p w14:paraId="74CBE8F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0675</w:t>
            </w:r>
          </w:p>
        </w:tc>
        <w:tc>
          <w:tcPr>
            <w:tcW w:w="7274" w:type="dxa"/>
          </w:tcPr>
          <w:p w14:paraId="4DB614D1" w14:textId="6061CC7E" w:rsidR="00CC7D2C" w:rsidRPr="005E2F11"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1.6.7 Απλουστευμένη προσέγγιση</w:t>
            </w:r>
          </w:p>
          <w:p w14:paraId="5D4966C6" w14:textId="77777777" w:rsidR="00CC7D2C" w:rsidRPr="002A677E" w:rsidRDefault="00CC7D2C" w:rsidP="00320EFD">
            <w:pPr>
              <w:pStyle w:val="InstructionsText"/>
              <w:rPr>
                <w:rStyle w:val="InstructionsTabelleberschrift"/>
                <w:rFonts w:ascii="Times New Roman" w:hAnsi="Times New Roman"/>
                <w:sz w:val="24"/>
              </w:rPr>
            </w:pPr>
            <w:r>
              <w:t>Άρθρο 385 του κανονισμού (ΕΕ) αριθ. 575/2013</w:t>
            </w:r>
          </w:p>
        </w:tc>
      </w:tr>
      <w:tr w:rsidR="00CC7D2C" w:rsidRPr="002A677E" w14:paraId="73B500AF" w14:textId="77777777" w:rsidTr="00822842">
        <w:tc>
          <w:tcPr>
            <w:tcW w:w="1591" w:type="dxa"/>
          </w:tcPr>
          <w:p w14:paraId="523B5EE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0676</w:t>
            </w:r>
          </w:p>
        </w:tc>
        <w:tc>
          <w:tcPr>
            <w:tcW w:w="7274" w:type="dxa"/>
          </w:tcPr>
          <w:p w14:paraId="4AB3F219" w14:textId="22EEF5BC" w:rsidR="00CC7D2C" w:rsidRDefault="00CC7D2C" w:rsidP="00320EFD">
            <w:pPr>
              <w:pStyle w:val="InstructionsText"/>
              <w:rPr>
                <w:rStyle w:val="InstructionsTabelleberschrift"/>
              </w:rPr>
            </w:pPr>
            <w:r>
              <w:rPr>
                <w:rStyle w:val="InstructionsTabelleberschrift"/>
                <w:rFonts w:ascii="Times New Roman" w:hAnsi="Times New Roman"/>
                <w:sz w:val="24"/>
              </w:rPr>
              <w:t>1.6.8 Απλουστευμένη αντιμετώπιση για θέσεις παραγώγων σε ΟΣΕ</w:t>
            </w:r>
          </w:p>
          <w:p w14:paraId="745B756E" w14:textId="77777777" w:rsidR="00CC7D2C" w:rsidRPr="002A677E" w:rsidRDefault="00CC7D2C" w:rsidP="00320EFD">
            <w:pPr>
              <w:pStyle w:val="InstructionsText"/>
              <w:rPr>
                <w:rStyle w:val="InstructionsTabelleberschrift"/>
                <w:rFonts w:ascii="Times New Roman" w:hAnsi="Times New Roman"/>
                <w:sz w:val="24"/>
              </w:rPr>
            </w:pPr>
            <w:r>
              <w:t>Άρθρο 132α παράγραφος 3, άρθρο 152 παράγραφος 3 και άρθρο 325ι παράγραφος 1 του κανονισμού (ΕΕ) αριθ. 575/2013</w:t>
            </w:r>
          </w:p>
        </w:tc>
      </w:tr>
      <w:tr w:rsidR="00CC7D2C" w:rsidRPr="002A677E" w14:paraId="3F998FA1" w14:textId="77777777" w:rsidTr="00822842">
        <w:tc>
          <w:tcPr>
            <w:tcW w:w="1591" w:type="dxa"/>
          </w:tcPr>
          <w:p w14:paraId="01E820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274" w:type="dxa"/>
          </w:tcPr>
          <w:p w14:paraId="41208587"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ΣΥΝΟΛΙΚΟ ΠΟΣΟ ΑΝΟΙΓΜΑΤΟΣ ΣΕ ΚΙΝΔΥΝΟ ΠΟΥ ΣΧΕΤΙΖΕΤΑΙ ΜΕ ΜΕΓΑΛΑ ΑΝΟΙΓΜΑΤΑ ΣΤΟ ΧΑΡΤΟΦΥΛΑΚΙΟ ΣΥΝΑΛΛΑΓΩΝ</w:t>
            </w:r>
          </w:p>
          <w:p w14:paraId="17AF6A9C" w14:textId="4455FFB8"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Άρθρο 92 παράγραφος 4 στοιχείο β) σημείο ii) και άρθρα 395 έως 401 </w:t>
            </w:r>
            <w:r>
              <w:t>του κανονισμού (ΕΕ) αριθ. 575/2013</w:t>
            </w:r>
          </w:p>
        </w:tc>
      </w:tr>
      <w:tr w:rsidR="00CC7D2C" w:rsidRPr="002A677E" w14:paraId="7EEB4A32" w14:textId="77777777" w:rsidTr="00822842">
        <w:tc>
          <w:tcPr>
            <w:tcW w:w="1591" w:type="dxa"/>
          </w:tcPr>
          <w:p w14:paraId="0127ECB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73B1823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ΑΛΛΑ ΠΟΣΑ ΑΝΟΙΓΜΑΤΟΣ ΣΕ ΚΙΝΔΥΝΟ</w:t>
            </w:r>
          </w:p>
          <w:p w14:paraId="7BDD98B3"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Άρθρα 3, 458 και 459 </w:t>
            </w:r>
            <w:r>
              <w:t xml:space="preserve">του κανονισμού (ΕΕ) αριθ. 575/2013 </w:t>
            </w:r>
            <w:r>
              <w:rPr>
                <w:rStyle w:val="InstructionsTabelleberschrift"/>
                <w:rFonts w:ascii="Times New Roman" w:hAnsi="Times New Roman"/>
                <w:b w:val="0"/>
                <w:sz w:val="24"/>
                <w:u w:val="none"/>
              </w:rPr>
              <w:t xml:space="preserve">και ποσά ανοίγματος σε κίνδυνο που δεν μπορούν να καταλογιστούν σε κάποιο από τα στοιχεία 1.1 έως 1.7. </w:t>
            </w:r>
          </w:p>
          <w:p w14:paraId="7F38083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Τα ιδρύματα αναφέρουν τα ποσά που απαιτούνται για τη συμμόρφωση με τα ακόλουθα:</w:t>
            </w:r>
          </w:p>
          <w:p w14:paraId="23A0AD5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Αυστηρότερες απαιτήσεις προληπτικής εποπτείας επιβαλλόμενες από την Επιτροπή, σύμφωνα με τα άρθρα 458 και 459 </w:t>
            </w:r>
            <w:r>
              <w:t>του κανονισμού (ΕΕ) αριθ. 575/2013</w:t>
            </w:r>
            <w:r>
              <w:rPr>
                <w:rStyle w:val="InstructionsTabelleberschrift"/>
                <w:rFonts w:ascii="Times New Roman" w:hAnsi="Times New Roman"/>
                <w:b w:val="0"/>
                <w:sz w:val="24"/>
                <w:u w:val="none"/>
              </w:rPr>
              <w:t xml:space="preserve">. </w:t>
            </w:r>
          </w:p>
          <w:p w14:paraId="66274184"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Πρόσθετα ποσά ανοίγματος σε κίνδυνο λόγω του άρθρου 3 </w:t>
            </w:r>
            <w:r>
              <w:t>του κανονισμού (ΕΕ) αριθ. 575/2013</w:t>
            </w:r>
            <w:r>
              <w:rPr>
                <w:rStyle w:val="InstructionsTabelleberschrift"/>
                <w:rFonts w:ascii="Times New Roman" w:hAnsi="Times New Roman"/>
                <w:b w:val="0"/>
                <w:sz w:val="24"/>
                <w:u w:val="none"/>
              </w:rPr>
              <w:t>.</w:t>
            </w:r>
          </w:p>
          <w:p w14:paraId="0B094D68" w14:textId="77777777" w:rsidR="00CC7D2C" w:rsidRPr="002A677E" w:rsidRDefault="00CC7D2C" w:rsidP="00320EFD">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Το στοιχείο αυτό δεν συνδέεται με κάποιο λεπτομερές υπόδειγμα. </w:t>
            </w:r>
          </w:p>
        </w:tc>
      </w:tr>
      <w:tr w:rsidR="00CC7D2C" w:rsidRPr="002A677E" w14:paraId="3DE721B2" w14:textId="77777777" w:rsidTr="00822842">
        <w:tc>
          <w:tcPr>
            <w:tcW w:w="1591" w:type="dxa"/>
          </w:tcPr>
          <w:p w14:paraId="238A61F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0EDC251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Εκ των οποίων: Πρόσθετες αυστηρότερες απαιτήσεις προληπτικής εποπτείας βάσει του άρθρου 458 του κανονισμού (ΕΕ) αριθ. 575/2013</w:t>
            </w:r>
          </w:p>
          <w:p w14:paraId="2E884C62"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Άρθρο 458</w:t>
            </w:r>
            <w:r>
              <w:t xml:space="preserve"> του κανονισμού (ΕΕ) αριθ. 575/2013</w:t>
            </w:r>
          </w:p>
        </w:tc>
      </w:tr>
      <w:tr w:rsidR="00CC7D2C" w:rsidRPr="002A677E" w14:paraId="5D504680" w14:textId="77777777" w:rsidTr="00822842">
        <w:tc>
          <w:tcPr>
            <w:tcW w:w="1591" w:type="dxa"/>
          </w:tcPr>
          <w:p w14:paraId="670478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3183B111" w14:textId="77777777" w:rsidR="00CC7D2C" w:rsidRPr="002A677E" w:rsidRDefault="00CC7D2C" w:rsidP="00320EFD">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Εκ των οποίων: απαιτήσεις για μεγάλα ανοίγματα</w:t>
            </w:r>
          </w:p>
          <w:p w14:paraId="242C94AC" w14:textId="77777777" w:rsidR="00CC7D2C" w:rsidRPr="002A677E" w:rsidRDefault="00CC7D2C" w:rsidP="00320EFD">
            <w:pPr>
              <w:pStyle w:val="InstructionsText"/>
              <w:rPr>
                <w:rStyle w:val="InstructionsTabelleberschrift"/>
                <w:rFonts w:ascii="Times New Roman" w:hAnsi="Times New Roman"/>
                <w:sz w:val="24"/>
              </w:rPr>
            </w:pPr>
            <w:r>
              <w:t>Άρθρο 458 του κανονισμού (ΕΕ) αριθ. 575/2013</w:t>
            </w:r>
          </w:p>
        </w:tc>
      </w:tr>
      <w:tr w:rsidR="00CC7D2C" w:rsidRPr="002A677E" w14:paraId="5527A68B" w14:textId="77777777" w:rsidTr="00822842">
        <w:tc>
          <w:tcPr>
            <w:tcW w:w="1591" w:type="dxa"/>
          </w:tcPr>
          <w:p w14:paraId="6BAD89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7B78F88E" w14:textId="77777777" w:rsidR="00CC7D2C" w:rsidRPr="002A677E" w:rsidRDefault="00CC7D2C" w:rsidP="00320EFD">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Εκ των οποίων: λόγω των τροποποιημένων συντελεστών στάθμισης κινδύνου με στόχο τις φούσκες κερδοσκοπίας στον τομέα των ακινήτων κατοικίας και των εμπορικών ακινήτων</w:t>
            </w:r>
          </w:p>
          <w:p w14:paraId="6AE45898" w14:textId="77777777" w:rsidR="00CC7D2C" w:rsidRPr="002A677E" w:rsidRDefault="00CC7D2C" w:rsidP="00320EFD">
            <w:pPr>
              <w:pStyle w:val="InstructionsText"/>
              <w:rPr>
                <w:rStyle w:val="InstructionsTabelleberschrift"/>
                <w:rFonts w:ascii="Times New Roman" w:hAnsi="Times New Roman"/>
                <w:sz w:val="24"/>
              </w:rPr>
            </w:pPr>
            <w:r>
              <w:t>Άρθρο 458 του κανονισμού (ΕΕ) αριθ. 575/2013</w:t>
            </w:r>
          </w:p>
        </w:tc>
      </w:tr>
      <w:tr w:rsidR="00CC7D2C" w:rsidRPr="002A677E" w14:paraId="5206CB62" w14:textId="77777777" w:rsidTr="00822842">
        <w:tc>
          <w:tcPr>
            <w:tcW w:w="1591" w:type="dxa"/>
          </w:tcPr>
          <w:p w14:paraId="6D2D0EE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74A220D7" w14:textId="77777777" w:rsidR="00CC7D2C" w:rsidRPr="002A677E" w:rsidRDefault="00CC7D2C" w:rsidP="00320EFD">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Εκ των οποίων: λόγω ανοιγμάτων εντός του χρηματοπιστωτικού τομέα</w:t>
            </w:r>
          </w:p>
          <w:p w14:paraId="0AD2BF6F" w14:textId="77777777" w:rsidR="00CC7D2C" w:rsidRPr="002A677E" w:rsidRDefault="00CC7D2C" w:rsidP="00320EFD">
            <w:pPr>
              <w:pStyle w:val="InstructionsText"/>
              <w:rPr>
                <w:rStyle w:val="InstructionsTabelleberschrift"/>
                <w:rFonts w:ascii="Times New Roman" w:hAnsi="Times New Roman"/>
                <w:sz w:val="24"/>
              </w:rPr>
            </w:pPr>
            <w:r>
              <w:t>Άρθρο 458 του κανονισμού (ΕΕ) αριθ. 575/2013</w:t>
            </w:r>
          </w:p>
        </w:tc>
      </w:tr>
      <w:tr w:rsidR="00CC7D2C" w:rsidRPr="002A677E" w14:paraId="701C4C92" w14:textId="77777777" w:rsidTr="00822842">
        <w:tc>
          <w:tcPr>
            <w:tcW w:w="1591" w:type="dxa"/>
          </w:tcPr>
          <w:p w14:paraId="69B5421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0750</w:t>
            </w:r>
          </w:p>
        </w:tc>
        <w:tc>
          <w:tcPr>
            <w:tcW w:w="7274" w:type="dxa"/>
          </w:tcPr>
          <w:p w14:paraId="69B493B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Εκ των οποίων: Πρόσθετες αυστηρότερες απαιτήσεις προληπτικής εποπτείας βάσει του άρθρου 459 του κανονισμού (ΕΕ) αριθ. 575/2013</w:t>
            </w:r>
          </w:p>
          <w:p w14:paraId="4F93B1E4"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459</w:t>
            </w:r>
            <w:r>
              <w:t xml:space="preserve"> του κανονισμού (ΕΕ) αριθ. 575/2013</w:t>
            </w:r>
          </w:p>
        </w:tc>
      </w:tr>
      <w:tr w:rsidR="005F24EB" w:rsidRPr="002A677E" w14:paraId="12044379" w14:textId="77777777" w:rsidTr="00822842">
        <w:tc>
          <w:tcPr>
            <w:tcW w:w="1591" w:type="dxa"/>
            <w:shd w:val="clear" w:color="auto" w:fill="auto"/>
          </w:tcPr>
          <w:p w14:paraId="43ECB347" w14:textId="6A96CE29" w:rsidR="005F24EB" w:rsidRPr="002A677E" w:rsidRDefault="005F24E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0755</w:t>
            </w:r>
          </w:p>
        </w:tc>
        <w:tc>
          <w:tcPr>
            <w:tcW w:w="7274" w:type="dxa"/>
          </w:tcPr>
          <w:p w14:paraId="5D1965B6" w14:textId="77777777" w:rsidR="005F24EB" w:rsidRPr="003D5537" w:rsidRDefault="005F24EB" w:rsidP="00320EFD">
            <w:pPr>
              <w:pStyle w:val="InstructionsText"/>
            </w:pPr>
            <w:r>
              <w:t>1.8.3α       Εκ των οποίων: πρόσθετα RWEA για τον κίνδυνο αγοράς που επιβάλλεται από την εποπτική αρχή βάσει του άρθρου 110 της οδηγίας 2013/36/ΕΕ</w:t>
            </w:r>
          </w:p>
          <w:p w14:paraId="6AA689E0" w14:textId="70B9ABFD" w:rsidR="005F24EB" w:rsidRPr="003D5537" w:rsidRDefault="003D5537" w:rsidP="00320EFD">
            <w:pPr>
              <w:pStyle w:val="InstructionsText"/>
              <w:rPr>
                <w:b/>
                <w:bCs/>
              </w:rPr>
            </w:pPr>
            <w:r>
              <w:t>Άρθρο 101 της οδηγίας 2013/36/ΕΕ και εθνικά μέτρα εφαρμογής του εν λόγω άρθρου.</w:t>
            </w:r>
          </w:p>
        </w:tc>
      </w:tr>
      <w:tr w:rsidR="00CC7D2C" w:rsidRPr="002A677E" w14:paraId="2C35FF15" w14:textId="77777777" w:rsidTr="00822842">
        <w:tc>
          <w:tcPr>
            <w:tcW w:w="1591" w:type="dxa"/>
            <w:shd w:val="clear" w:color="auto" w:fill="auto"/>
          </w:tcPr>
          <w:p w14:paraId="08B267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3F3CCAB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Εκ των οποίων: Πρόσθετο ποσό ανοίγματος σε κίνδυνο λόγω του άρθρου 3 του κανονισμού (ΕΕ) αριθ. 575/2013</w:t>
            </w:r>
          </w:p>
          <w:p w14:paraId="1A39DDE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w:t>
            </w:r>
            <w:r>
              <w:t xml:space="preserve"> του κανονισμού (ΕΕ) αριθ. 575/2013</w:t>
            </w:r>
          </w:p>
          <w:p w14:paraId="390266F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πρόσθετο ποσό ανοίγματος σε κίνδυνο πρέπει να αναφέρεται. Περιλαμβάνει μόνο τα πρόσθετα ποσά [π.χ. εάν ένα άνοιγμα της τάξης του 100 έχει σταθμιστεί βάσει κινδύνου με συντελεστή 20</w:t>
            </w:r>
            <w:r>
              <w:t> </w:t>
            </w:r>
            <w:r>
              <w:rPr>
                <w:rStyle w:val="InstructionsTabelleberschrift"/>
                <w:rFonts w:ascii="Times New Roman" w:hAnsi="Times New Roman"/>
                <w:b w:val="0"/>
                <w:sz w:val="24"/>
                <w:u w:val="none"/>
              </w:rPr>
              <w:t>% και το ίδρυμα εφαρμόζει συντελεστή στάθμισης κινδύνου 50</w:t>
            </w:r>
            <w:r>
              <w:t> </w:t>
            </w:r>
            <w:r>
              <w:rPr>
                <w:rStyle w:val="InstructionsTabelleberschrift"/>
                <w:rFonts w:ascii="Times New Roman" w:hAnsi="Times New Roman"/>
                <w:b w:val="0"/>
                <w:sz w:val="24"/>
                <w:u w:val="none"/>
              </w:rPr>
              <w:t xml:space="preserve">% σύμφωνα με το άρθρο 3 </w:t>
            </w:r>
            <w:r>
              <w:t>του κανονισμού (ΕΕ) αριθ. 575/2013</w:t>
            </w:r>
            <w:r>
              <w:rPr>
                <w:rStyle w:val="InstructionsTabelleberschrift"/>
                <w:rFonts w:ascii="Times New Roman" w:hAnsi="Times New Roman"/>
                <w:b w:val="0"/>
                <w:sz w:val="24"/>
                <w:u w:val="none"/>
              </w:rPr>
              <w:t xml:space="preserve">, το προς αναφορά ποσό είναι 30]. </w:t>
            </w:r>
          </w:p>
        </w:tc>
      </w:tr>
      <w:tr w:rsidR="003D5537" w:rsidRPr="002A677E" w14:paraId="76EDFBFD" w14:textId="77777777" w:rsidTr="00822842">
        <w:tc>
          <w:tcPr>
            <w:tcW w:w="1591" w:type="dxa"/>
            <w:shd w:val="clear" w:color="auto" w:fill="auto"/>
          </w:tcPr>
          <w:p w14:paraId="7DD83149" w14:textId="43853002"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0770</w:t>
            </w:r>
          </w:p>
        </w:tc>
        <w:tc>
          <w:tcPr>
            <w:tcW w:w="7274" w:type="dxa"/>
          </w:tcPr>
          <w:p w14:paraId="18F77916" w14:textId="77777777"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Pr>
              <w:t xml:space="preserve">.8.4*         </w:t>
            </w:r>
            <w:r>
              <w:rPr>
                <w:rStyle w:val="InstructionsTabelleberschrift"/>
                <w:rFonts w:ascii="Times New Roman" w:hAnsi="Times New Roman"/>
                <w:sz w:val="24"/>
              </w:rPr>
              <w:t>Εκ των οποίων:  πρόσθετα RWEA για τον κίνδυνο αγοράς</w:t>
            </w:r>
          </w:p>
          <w:p w14:paraId="69E7A691" w14:textId="31285B3F" w:rsidR="003D5537" w:rsidRPr="002A677E" w:rsidRDefault="003D5537" w:rsidP="00320EFD">
            <w:pPr>
              <w:pStyle w:val="InstructionsText"/>
              <w:rPr>
                <w:rStyle w:val="InstructionsTabelleberschrift"/>
                <w:rFonts w:ascii="Times New Roman" w:hAnsi="Times New Roman"/>
                <w:sz w:val="24"/>
              </w:rPr>
            </w:pPr>
            <w:r>
              <w:t>Συμπεριλαμβανομένης, μεταξύ άλλων, της περίπτωσης “κινδύνων που δεν περιλαμβάνονται στη μεθοδολογία υπολογισμού του μοντέλου (risks not in the model engine)”.</w:t>
            </w:r>
          </w:p>
        </w:tc>
      </w:tr>
      <w:tr w:rsidR="003D5537" w:rsidRPr="002A677E" w14:paraId="609F339A" w14:textId="77777777" w:rsidTr="00822842">
        <w:tc>
          <w:tcPr>
            <w:tcW w:w="1591" w:type="dxa"/>
            <w:shd w:val="clear" w:color="auto" w:fill="auto"/>
          </w:tcPr>
          <w:p w14:paraId="7B448982" w14:textId="7643E064"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274" w:type="dxa"/>
          </w:tcPr>
          <w:p w14:paraId="29D87F27" w14:textId="77777777"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1.8.5       Εκ των οποίων: Μεταβατικό ποσό ανοίγματος σε κίνδυνο σε σχέση με κρυπτοστοιχεία λόγω του άρθρου 501δ παράγραφος 2 του κανονισμού (ΕΕ) αριθ. 575/2013</w:t>
            </w:r>
          </w:p>
          <w:p w14:paraId="0F5C3D0F" w14:textId="23BC2EEB" w:rsidR="003D5537" w:rsidRPr="003D5537" w:rsidRDefault="003D5537"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Βλέπε υπόδειγμα CRYPTO</w:t>
            </w:r>
          </w:p>
        </w:tc>
      </w:tr>
    </w:tbl>
    <w:p w14:paraId="2E87962E" w14:textId="77777777" w:rsidR="00CC7D2C" w:rsidRPr="002A677E"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t>1.4</w:t>
      </w:r>
      <w:r>
        <w:tab/>
        <w:t>C 03.00 – ΔΕΙΚΤΕΣ ΚΕΦΑΛΑΙΟΥ ΚΑΙ ΕΠΙΠΕΔΑ ΚΕΦΑΛΑΙΟΥ (CA3)</w:t>
      </w:r>
      <w:bookmarkEnd w:id="28"/>
      <w:bookmarkEnd w:id="29"/>
      <w:r>
        <w:t xml:space="preserve"> </w:t>
      </w:r>
      <w:bookmarkEnd w:id="30"/>
      <w:bookmarkEnd w:id="31"/>
    </w:p>
    <w:p w14:paraId="22993C7A" w14:textId="77777777" w:rsidR="00CC7D2C" w:rsidRPr="002A677E"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Pr>
          <w:u w:val="none"/>
        </w:rPr>
        <w:t>1.4.1.</w:t>
      </w:r>
      <w:r>
        <w:tab/>
        <w:t>Οδηγίες για συγκεκριμένες</w:t>
      </w:r>
      <w:bookmarkEnd w:id="32"/>
      <w:r>
        <w:t xml:space="preserve"> </w:t>
      </w:r>
      <w:bookmarkEnd w:id="33"/>
      <w:r>
        <w:t>θέσεις</w:t>
      </w:r>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A677E" w14:paraId="21C5C6B1" w14:textId="77777777" w:rsidTr="00822842">
        <w:tc>
          <w:tcPr>
            <w:tcW w:w="8783" w:type="dxa"/>
            <w:gridSpan w:val="2"/>
            <w:shd w:val="clear" w:color="auto" w:fill="D9D9D9"/>
          </w:tcPr>
          <w:p w14:paraId="6BB1DF05" w14:textId="77777777" w:rsidR="00CC7D2C" w:rsidRPr="002A677E" w:rsidRDefault="00CC7D2C" w:rsidP="00320EFD">
            <w:pPr>
              <w:pStyle w:val="InstructionsText"/>
            </w:pPr>
            <w:r>
              <w:t>Γραμμές</w:t>
            </w:r>
          </w:p>
        </w:tc>
      </w:tr>
      <w:tr w:rsidR="00CC7D2C" w:rsidRPr="002A677E" w14:paraId="0AA1FB0D" w14:textId="77777777" w:rsidTr="00822842">
        <w:tc>
          <w:tcPr>
            <w:tcW w:w="1163" w:type="dxa"/>
          </w:tcPr>
          <w:p w14:paraId="3B644227" w14:textId="77777777" w:rsidR="00CC7D2C" w:rsidRPr="002A677E" w:rsidRDefault="00CC7D2C" w:rsidP="00320EFD">
            <w:pPr>
              <w:pStyle w:val="InstructionsText"/>
            </w:pPr>
            <w:r>
              <w:t>0010</w:t>
            </w:r>
          </w:p>
        </w:tc>
        <w:tc>
          <w:tcPr>
            <w:tcW w:w="7620" w:type="dxa"/>
          </w:tcPr>
          <w:p w14:paraId="104AA172"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Δείκτης κεφαλαίου CET1</w:t>
            </w:r>
          </w:p>
          <w:p w14:paraId="1A204CA3" w14:textId="77777777" w:rsidR="00CC7D2C" w:rsidRPr="002A677E" w:rsidRDefault="00CC7D2C" w:rsidP="00320EFD">
            <w:pPr>
              <w:pStyle w:val="InstructionsText"/>
            </w:pPr>
            <w:r>
              <w:t>Άρθρο 92 παράγραφος 2 στοιχείο α) του κανονισμού (ΕΕ) αριθ. 575/2013</w:t>
            </w:r>
          </w:p>
          <w:p w14:paraId="6428C1DC" w14:textId="77777777" w:rsidR="00CC7D2C" w:rsidRPr="002A677E" w:rsidRDefault="00CC7D2C" w:rsidP="00320EFD">
            <w:pPr>
              <w:pStyle w:val="InstructionsText"/>
            </w:pPr>
            <w:r>
              <w:t>Ο δείκτης κεφαλαίου CET1 είναι το κεφάλαιο CET1 του ιδρύματος εκφρασμένο ως ποσοστό του συνολικού ποσού ανοίγματος σε κίνδυνο.</w:t>
            </w:r>
          </w:p>
        </w:tc>
      </w:tr>
      <w:tr w:rsidR="00CC7D2C" w:rsidRPr="002A677E" w14:paraId="3682C06B" w14:textId="77777777" w:rsidTr="00822842">
        <w:tc>
          <w:tcPr>
            <w:tcW w:w="1163" w:type="dxa"/>
          </w:tcPr>
          <w:p w14:paraId="0328EB4E" w14:textId="77777777" w:rsidR="00CC7D2C" w:rsidRPr="002A677E" w:rsidRDefault="00CC7D2C" w:rsidP="00320EFD">
            <w:pPr>
              <w:pStyle w:val="InstructionsText"/>
            </w:pPr>
            <w:r>
              <w:t>0020</w:t>
            </w:r>
          </w:p>
        </w:tc>
        <w:tc>
          <w:tcPr>
            <w:tcW w:w="7620" w:type="dxa"/>
          </w:tcPr>
          <w:p w14:paraId="53D7D10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Πλεόνασμα(+)/Έλλειμμα(-) κεφαλαίου CET1</w:t>
            </w:r>
          </w:p>
          <w:p w14:paraId="197B9EAB" w14:textId="77777777" w:rsidR="00CC7D2C" w:rsidRPr="002A677E" w:rsidRDefault="00CC7D2C" w:rsidP="00320EFD">
            <w:pPr>
              <w:pStyle w:val="InstructionsText"/>
            </w:pPr>
            <w:r>
              <w:t>Το στοιχείο αυτό δείχνει, σε απόλυτους αριθμούς, το ποσό του πλεονάσματος ή του ελλείμματος κεφαλαίου CET1 που αφορά την απαίτηση του άρθρου 92 παράγραφος 1 στοιχείο α) του κανονισμού (ΕΕ) αριθ. 575/2013 (4,5 %), δηλαδή χωρίς να λαμβάνονται υπόψη στον δείκτη τα κεφαλαιακά αποθέματα ασφαλείας και οι μεταβατικές διατάξεις.</w:t>
            </w:r>
          </w:p>
        </w:tc>
      </w:tr>
      <w:tr w:rsidR="00CC7D2C" w:rsidRPr="002A677E" w14:paraId="1005EC23" w14:textId="77777777" w:rsidTr="00822842">
        <w:tc>
          <w:tcPr>
            <w:tcW w:w="1163" w:type="dxa"/>
          </w:tcPr>
          <w:p w14:paraId="511C887C" w14:textId="77777777" w:rsidR="00CC7D2C" w:rsidRPr="002A677E" w:rsidRDefault="00CC7D2C" w:rsidP="00320EFD">
            <w:pPr>
              <w:pStyle w:val="InstructionsText"/>
            </w:pPr>
            <w:r>
              <w:lastRenderedPageBreak/>
              <w:t>0030</w:t>
            </w:r>
          </w:p>
        </w:tc>
        <w:tc>
          <w:tcPr>
            <w:tcW w:w="7620" w:type="dxa"/>
          </w:tcPr>
          <w:p w14:paraId="4EACDF0D" w14:textId="77777777" w:rsidR="00CC7D2C" w:rsidRPr="002A677E" w:rsidRDefault="00CC7D2C" w:rsidP="00320EFD">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Δείκτης κεφαλαίου T1</w:t>
            </w:r>
          </w:p>
          <w:p w14:paraId="58F5E60A" w14:textId="77777777" w:rsidR="00CC7D2C" w:rsidRPr="002A677E" w:rsidRDefault="00CC7D2C" w:rsidP="00320EFD">
            <w:pPr>
              <w:pStyle w:val="InstructionsText"/>
            </w:pPr>
            <w:r>
              <w:t>Άρθρο 92 παράγραφος 2 στοιχείο β) του κανονισμού (ΕΕ) αριθ. 575/2013</w:t>
            </w:r>
          </w:p>
          <w:p w14:paraId="6C86F22F" w14:textId="77777777" w:rsidR="00CC7D2C" w:rsidRPr="002A677E" w:rsidRDefault="00CC7D2C" w:rsidP="00320EFD">
            <w:pPr>
              <w:pStyle w:val="InstructionsText"/>
            </w:pPr>
            <w:r>
              <w:t>Ο δείκτης κεφαλαίου T1 είναι το κεφάλαιο T1 του ιδρύματος εκφρασμένο ως ποσοστό του συνολικού ποσού ανοίγματος σε κίνδυνο.</w:t>
            </w:r>
          </w:p>
        </w:tc>
      </w:tr>
      <w:tr w:rsidR="00CC7D2C" w:rsidRPr="002A677E" w14:paraId="69E6CBD9" w14:textId="77777777" w:rsidTr="00822842">
        <w:tc>
          <w:tcPr>
            <w:tcW w:w="1163" w:type="dxa"/>
          </w:tcPr>
          <w:p w14:paraId="4E40C651" w14:textId="77777777" w:rsidR="00CC7D2C" w:rsidRPr="002A677E" w:rsidRDefault="00CC7D2C" w:rsidP="00320EFD">
            <w:pPr>
              <w:pStyle w:val="InstructionsText"/>
            </w:pPr>
            <w:r>
              <w:t>0040</w:t>
            </w:r>
          </w:p>
        </w:tc>
        <w:tc>
          <w:tcPr>
            <w:tcW w:w="7620" w:type="dxa"/>
          </w:tcPr>
          <w:p w14:paraId="2604F5D5" w14:textId="77777777" w:rsidR="00CC7D2C" w:rsidRPr="002A677E" w:rsidRDefault="00CC7D2C" w:rsidP="00320EFD">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Πλεόνασμα(+)/Έλλειμμα(-) κεφαλαίου T1</w:t>
            </w:r>
          </w:p>
          <w:p w14:paraId="2757AF24" w14:textId="77777777" w:rsidR="00CC7D2C" w:rsidRPr="002A677E" w:rsidRDefault="00CC7D2C" w:rsidP="00320EFD">
            <w:pPr>
              <w:pStyle w:val="InstructionsText"/>
            </w:pPr>
            <w:r>
              <w:t>Το στοιχείο αυτό δείχνει, σε απόλυτους αριθμούς, το ποσό του πλεονάσματος ή του ελλείμματος του κεφαλαίου T1 που αφορά την απαίτηση του άρθρου 92 παράγραφος 1 στοιχείο β) του κανονισμού (ΕΕ) αριθ. 575/2013 (6 %), δηλαδή χωρίς να λαμβάνονται υπόψη στον δείκτη τα κεφαλαιακά αποθέματα και οι μεταβατικές διατάξεις.</w:t>
            </w:r>
          </w:p>
        </w:tc>
      </w:tr>
      <w:tr w:rsidR="00CC7D2C" w:rsidRPr="002A677E" w14:paraId="5A93B424" w14:textId="77777777" w:rsidTr="00822842">
        <w:tc>
          <w:tcPr>
            <w:tcW w:w="1163" w:type="dxa"/>
          </w:tcPr>
          <w:p w14:paraId="56272084" w14:textId="77777777" w:rsidR="00CC7D2C" w:rsidRPr="002A677E" w:rsidRDefault="00CC7D2C" w:rsidP="00320EFD">
            <w:pPr>
              <w:pStyle w:val="InstructionsText"/>
            </w:pPr>
            <w:r>
              <w:t>0050</w:t>
            </w:r>
          </w:p>
        </w:tc>
        <w:tc>
          <w:tcPr>
            <w:tcW w:w="7620" w:type="dxa"/>
          </w:tcPr>
          <w:p w14:paraId="36175C3E" w14:textId="77777777" w:rsidR="00CC7D2C" w:rsidRPr="002A677E" w:rsidRDefault="00CC7D2C" w:rsidP="00320EFD">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Συνολικός δείκτης κεφαλαίου</w:t>
            </w:r>
          </w:p>
          <w:p w14:paraId="393A8CC4" w14:textId="77777777" w:rsidR="00CC7D2C" w:rsidRPr="002A677E" w:rsidRDefault="00CC7D2C" w:rsidP="00320EFD">
            <w:pPr>
              <w:pStyle w:val="InstructionsText"/>
            </w:pPr>
            <w:r>
              <w:t>Άρθρο 92 παράγραφος 2 στοιχείο γ) του κανονισμού (ΕΕ) αριθ. 575/2013</w:t>
            </w:r>
          </w:p>
          <w:p w14:paraId="163717AB" w14:textId="77777777" w:rsidR="00CC7D2C" w:rsidRPr="002A677E" w:rsidRDefault="00CC7D2C" w:rsidP="00320EFD">
            <w:pPr>
              <w:pStyle w:val="InstructionsText"/>
            </w:pPr>
            <w:r>
              <w:t>Ο συνολικός δείκτης κεφαλαίου είναι τα ίδια κεφάλαια του ιδρύματος εκφρασμένα ως ποσοστό του συνολικού ποσού ανοίγματος σε κίνδυνο.</w:t>
            </w:r>
          </w:p>
        </w:tc>
      </w:tr>
      <w:tr w:rsidR="00CC7D2C" w:rsidRPr="002A677E" w14:paraId="604689C8" w14:textId="77777777" w:rsidTr="00822842">
        <w:tc>
          <w:tcPr>
            <w:tcW w:w="1163" w:type="dxa"/>
          </w:tcPr>
          <w:p w14:paraId="6F72ABAE" w14:textId="77777777" w:rsidR="00CC7D2C" w:rsidRPr="002A677E" w:rsidRDefault="00CC7D2C" w:rsidP="00320EFD">
            <w:pPr>
              <w:pStyle w:val="InstructionsText"/>
            </w:pPr>
            <w:r>
              <w:t>0060</w:t>
            </w:r>
          </w:p>
        </w:tc>
        <w:tc>
          <w:tcPr>
            <w:tcW w:w="7620" w:type="dxa"/>
          </w:tcPr>
          <w:p w14:paraId="1D3133EA" w14:textId="77777777" w:rsidR="00CC7D2C" w:rsidRPr="002A677E" w:rsidRDefault="00CC7D2C" w:rsidP="00320EFD">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Πλεόνασμα(+)/Έλλειμμα(-) του συνολικού κεφαλαίου</w:t>
            </w:r>
          </w:p>
          <w:p w14:paraId="03A15BAC" w14:textId="77777777" w:rsidR="00CC7D2C" w:rsidRPr="002A677E" w:rsidRDefault="00CC7D2C" w:rsidP="00320EFD">
            <w:pPr>
              <w:pStyle w:val="InstructionsText"/>
            </w:pPr>
            <w:r>
              <w:t>Το στοιχείο αυτό δείχνει, σε απόλυτους αριθμούς, το ποσό του πλεονάσματος ή του ελλείμματος ιδίων κεφαλαίων που αφορά την απαίτηση του άρθρου 92 παράγραφος 1 στοιχείο γ) του κανονισμού (ΕΕ) αριθ. 575/2013 (8 %), δηλαδή χωρίς να λαμβάνονται υπόψη στον δείκτη τα κεφαλαιακά αποθέματα και οι μεταβατικές διατάξεις.</w:t>
            </w:r>
          </w:p>
        </w:tc>
      </w:tr>
      <w:tr w:rsidR="00CC7D2C" w:rsidRPr="002A677E" w14:paraId="0DAE5A99" w14:textId="77777777" w:rsidTr="00822842">
        <w:tc>
          <w:tcPr>
            <w:tcW w:w="1163" w:type="dxa"/>
          </w:tcPr>
          <w:p w14:paraId="0D20B59F" w14:textId="77777777" w:rsidR="00CC7D2C" w:rsidRPr="002A677E" w:rsidRDefault="00CC7D2C" w:rsidP="00320EFD">
            <w:pPr>
              <w:pStyle w:val="InstructionsText"/>
            </w:pPr>
            <w:r>
              <w:t>0070</w:t>
            </w:r>
          </w:p>
        </w:tc>
        <w:tc>
          <w:tcPr>
            <w:tcW w:w="7620" w:type="dxa"/>
          </w:tcPr>
          <w:p w14:paraId="3AE440D2"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7          Δείκτης κεφαλαίου CET1 λαμβανομένων υπόψη των TREA χωρίς εφαρμογή του κατώτατου ορίου</w:t>
            </w:r>
          </w:p>
          <w:p w14:paraId="61978AA2" w14:textId="77777777" w:rsidR="00CC7D2C" w:rsidRPr="002A677E" w:rsidRDefault="00CC7D2C" w:rsidP="00320EFD">
            <w:pPr>
              <w:pStyle w:val="InstructionsText"/>
              <w:rPr>
                <w:rStyle w:val="InstructionsTabelleberschrift"/>
                <w:rFonts w:ascii="Times New Roman" w:hAnsi="Times New Roman"/>
                <w:sz w:val="24"/>
              </w:rPr>
            </w:pPr>
            <w:r>
              <w:t>Ο δείκτης κεφαλαίου CET1, όπως ορίζεται στο άρθρο 92 παράγραφος 2 στοιχείο α) του κανονισμού (ΕΕ) αριθ. 575/2013, εκφραζόμενος ως ποσοστό του συνολικού ποσού ανοίγματος σε κίνδυνο που υπολογίζεται σύμφωνα με το άρθρο 92 παράγραφος 4 του κανονισμού (ΕΕ) αριθ. 575/2013.</w:t>
            </w:r>
          </w:p>
        </w:tc>
      </w:tr>
      <w:tr w:rsidR="00CC7D2C" w:rsidRPr="002A677E" w14:paraId="717A56E9" w14:textId="77777777" w:rsidTr="00822842">
        <w:tc>
          <w:tcPr>
            <w:tcW w:w="1163" w:type="dxa"/>
          </w:tcPr>
          <w:p w14:paraId="74D648B7" w14:textId="77777777" w:rsidR="00CC7D2C" w:rsidRPr="002A677E" w:rsidRDefault="00CC7D2C" w:rsidP="00320EFD">
            <w:pPr>
              <w:pStyle w:val="InstructionsText"/>
            </w:pPr>
            <w:r>
              <w:t>0080</w:t>
            </w:r>
          </w:p>
        </w:tc>
        <w:tc>
          <w:tcPr>
            <w:tcW w:w="7620" w:type="dxa"/>
          </w:tcPr>
          <w:p w14:paraId="5BB089F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8          Δείκτης κεφαλαίου T1 λαμβανομένων υπόψη των TREA χωρίς εφαρμογή του κατώτατου ορίου</w:t>
            </w:r>
          </w:p>
          <w:p w14:paraId="1EA9C1BE" w14:textId="1AA1CC61" w:rsidR="00CC7D2C" w:rsidRPr="002A677E" w:rsidRDefault="00CC7D2C" w:rsidP="00320EFD">
            <w:pPr>
              <w:pStyle w:val="InstructionsText"/>
              <w:rPr>
                <w:rStyle w:val="InstructionsTabelleberschrift"/>
                <w:rFonts w:ascii="Times New Roman" w:hAnsi="Times New Roman"/>
                <w:sz w:val="24"/>
              </w:rPr>
            </w:pPr>
            <w:r>
              <w:t>Ο δείκτης κεφαλαίου T1, όπως ορίζεται στο άρθρο 92 παράγραφος 2 στοιχείο β) του κανονισμού (ΕΕ) αριθ. 575/2013, εκφραζόμενος ως ποσοστό του συνολικού ποσού ανοίγματος σε κίνδυνο που υπολογίζεται σύμφωνα με το άρθρο 92 παράγραφος 4 του κανονισμού (ΕΕ) αριθ. 575/2013.</w:t>
            </w:r>
          </w:p>
        </w:tc>
      </w:tr>
      <w:tr w:rsidR="00CC7D2C" w:rsidRPr="002A677E" w14:paraId="797CB102" w14:textId="77777777" w:rsidTr="00822842">
        <w:tc>
          <w:tcPr>
            <w:tcW w:w="1163" w:type="dxa"/>
          </w:tcPr>
          <w:p w14:paraId="7D650E05" w14:textId="77777777" w:rsidR="00CC7D2C" w:rsidRPr="002A677E" w:rsidRDefault="00CC7D2C" w:rsidP="00320EFD">
            <w:pPr>
              <w:pStyle w:val="InstructionsText"/>
            </w:pPr>
            <w:r>
              <w:t>0090</w:t>
            </w:r>
          </w:p>
        </w:tc>
        <w:tc>
          <w:tcPr>
            <w:tcW w:w="7620" w:type="dxa"/>
          </w:tcPr>
          <w:p w14:paraId="28D7CCE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9          Συνολικός δείκτης κεφαλαίου λαμβανομένων υπόψη των TREA χωρίς εφαρμογή του κατώτατου ορίου</w:t>
            </w:r>
          </w:p>
          <w:p w14:paraId="79DB9F56" w14:textId="77777777" w:rsidR="00CC7D2C" w:rsidRPr="002A677E" w:rsidRDefault="00CC7D2C" w:rsidP="00320EFD">
            <w:pPr>
              <w:pStyle w:val="InstructionsText"/>
              <w:rPr>
                <w:rStyle w:val="InstructionsTabelleberschrift"/>
                <w:rFonts w:ascii="Times New Roman" w:hAnsi="Times New Roman"/>
                <w:sz w:val="24"/>
              </w:rPr>
            </w:pPr>
            <w:r>
              <w:t>Ο συνολικός δείκτης κεφαλαίου, όπως ορίζεται στο άρθρο 92 παράγραφος 2 στοιχείο γ) του κανονισμού (ΕΕ) αριθ. 575/2013, εκφραζόμενος ως ποσοστό του συνολικού ποσού ανοίγματος σε κίνδυνο που υπολογίζεται σύμφωνα με το άρθρο 92 παράγραφος 4 του κανονισμού (ΕΕ) αριθ. 575/2013.</w:t>
            </w:r>
          </w:p>
        </w:tc>
      </w:tr>
      <w:tr w:rsidR="00CC7D2C" w:rsidRPr="002A677E" w14:paraId="73FC1E78" w14:textId="77777777" w:rsidTr="00822842">
        <w:tc>
          <w:tcPr>
            <w:tcW w:w="1163" w:type="dxa"/>
          </w:tcPr>
          <w:p w14:paraId="3F9F82DA" w14:textId="77777777" w:rsidR="00CC7D2C" w:rsidRPr="002A677E" w:rsidRDefault="00CC7D2C" w:rsidP="00320EFD">
            <w:pPr>
              <w:pStyle w:val="InstructionsText"/>
            </w:pPr>
            <w:r>
              <w:lastRenderedPageBreak/>
              <w:t>0130</w:t>
            </w:r>
          </w:p>
        </w:tc>
        <w:tc>
          <w:tcPr>
            <w:tcW w:w="7620" w:type="dxa"/>
          </w:tcPr>
          <w:p w14:paraId="656BB90A" w14:textId="77777777" w:rsidR="00CC7D2C" w:rsidRPr="001E3E85"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Δείκτης συνολικής κεφαλαιακής απαίτησης βάσει της SREP (TSCR)</w:t>
            </w:r>
          </w:p>
          <w:p w14:paraId="422D18B0" w14:textId="77777777" w:rsidR="00CC7D2C" w:rsidRPr="002A677E" w:rsidRDefault="00CC7D2C" w:rsidP="00320EFD">
            <w:pPr>
              <w:pStyle w:val="InstructionsText"/>
            </w:pPr>
            <w:r>
              <w:t>Το άθροισμα των σημείων i) και ii) ως εξής:</w:t>
            </w:r>
          </w:p>
          <w:p w14:paraId="5718EEA1" w14:textId="77777777" w:rsidR="00CC7D2C" w:rsidRPr="002A677E" w:rsidRDefault="00CC7D2C" w:rsidP="00320EFD">
            <w:pPr>
              <w:pStyle w:val="InstructionsText"/>
            </w:pPr>
            <w:r>
              <w:t xml:space="preserve">του συνολικού δείκτη κεφαλαίου (8 %), όπως ορίζεται στο άρθρο 92 παράγραφος 1 στοιχείο γ) του κανονισμού (ΕΕ) αριθ. 575/2013· </w:t>
            </w:r>
          </w:p>
          <w:p w14:paraId="72877665" w14:textId="77777777" w:rsidR="00CC7D2C" w:rsidRPr="002A677E" w:rsidRDefault="00CC7D2C" w:rsidP="00320EFD">
            <w:pPr>
              <w:pStyle w:val="InstructionsText"/>
            </w:pPr>
            <w:r>
              <w:t xml:space="preserve">των πρόσθετων απαιτήσεων ιδίων κεφαλαίων (απαιτήσεις 2ου πυλώνα – P2R), όπως αναφέρονται στο άρθρο 104 παράγραφος 1 στοιχείο α) της οδηγίας 2013/36/ΕΕ, με τη μορφή δείκτη. Προσδιορίζονται σύμφωνα με τα κριτήρια που καθορίζονται στις </w:t>
            </w:r>
            <w:r>
              <w:rPr>
                <w:i/>
              </w:rPr>
              <w:t>Κατευθυντήριες γραμμές της EBA σχετικά με τις κοινές διαδικασίες και μεθόδους για τη διαδικασία εποπτικού ελέγχου και αξιολόγησης και τις εποπτικές προσομοιώσεις ακραίων καταστάσεων</w:t>
            </w:r>
            <w:r>
              <w:t xml:space="preserve"> (EBA SREP GL).</w:t>
            </w:r>
          </w:p>
          <w:p w14:paraId="51D5EDB6" w14:textId="77777777" w:rsidR="00CC7D2C" w:rsidRPr="002A677E" w:rsidRDefault="00CC7D2C" w:rsidP="00320EFD">
            <w:pPr>
              <w:pStyle w:val="InstructionsText"/>
            </w:pPr>
            <w:r>
              <w:t>Το στοιχείο αυτό αντικατοπτρίζει τον δείκτη συνολικής κεφαλαιακής απαίτησης SREP (TSCR), όπως κοινοποιείται στο ίδρυμα από την αρμόδια αρχή. Ο TSCR ορίζεται στα τμήματα 7.4 και 7.5 των κατευθυντήριων γραμμών EBA SREP GL.</w:t>
            </w:r>
          </w:p>
          <w:p w14:paraId="170D440C" w14:textId="77777777" w:rsidR="00CC7D2C" w:rsidRDefault="00CC7D2C" w:rsidP="00320EFD">
            <w:pPr>
              <w:pStyle w:val="InstructionsText"/>
            </w:pPr>
            <w:r>
              <w:t xml:space="preserve">Σε περίπτωση που δεν έχουν κοινοποιηθεί πρόσθετες απαιτήσεις ιδίων κεφαλαίων από την αρμόδια αρχή, αναφέρεται μόνο το σημείο i). </w:t>
            </w:r>
          </w:p>
          <w:p w14:paraId="72F84D88" w14:textId="77777777" w:rsidR="00CC7D2C" w:rsidRDefault="00CC7D2C" w:rsidP="00320EFD">
            <w:pPr>
              <w:pStyle w:val="InstructionsText"/>
            </w:pPr>
            <w:r>
              <w:t>Αν το ίδρυμα δεσμεύεται από το κατώτατο όριο κεφαλαιακών απαιτήσεων, τα στοιχεία που αναφέρονται αντιπροσωπεύουν τον TSCR που απαιτείται για την εκπλήρωση των απαιτήσεων κατά την ημερομηνία αναφοράς, λαμβανομένων υπόψη των διατάξεων του άρθρου 104α παράγραφος 6 της οδηγίας 2013/36/ΕΕ.</w:t>
            </w:r>
          </w:p>
          <w:p w14:paraId="3AC35E0E" w14:textId="77777777" w:rsidR="00CC7D2C" w:rsidRPr="002A677E" w:rsidRDefault="00CC7D2C" w:rsidP="00320EFD">
            <w:pPr>
              <w:pStyle w:val="InstructionsText"/>
              <w:rPr>
                <w:rStyle w:val="InstructionsTabelleberschrift"/>
                <w:rFonts w:ascii="Times New Roman" w:hAnsi="Times New Roman"/>
                <w:b w:val="0"/>
                <w:bCs w:val="0"/>
                <w:sz w:val="24"/>
                <w:u w:val="none"/>
              </w:rPr>
            </w:pPr>
          </w:p>
        </w:tc>
      </w:tr>
      <w:tr w:rsidR="00CC7D2C" w:rsidRPr="002A677E" w14:paraId="7CE0B662" w14:textId="77777777" w:rsidTr="00822842">
        <w:tc>
          <w:tcPr>
            <w:tcW w:w="1163" w:type="dxa"/>
          </w:tcPr>
          <w:p w14:paraId="2A29C433" w14:textId="77777777" w:rsidR="00CC7D2C" w:rsidRPr="002A677E" w:rsidRDefault="00CC7D2C" w:rsidP="00320EFD">
            <w:pPr>
              <w:pStyle w:val="InstructionsText"/>
            </w:pPr>
            <w:r>
              <w:t>0140</w:t>
            </w:r>
          </w:p>
        </w:tc>
        <w:tc>
          <w:tcPr>
            <w:tcW w:w="7620" w:type="dxa"/>
          </w:tcPr>
          <w:p w14:paraId="1F58B3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πρέπει να αποτελείται από κεφάλαιο CET1 </w:t>
            </w:r>
          </w:p>
          <w:p w14:paraId="28F90F3C" w14:textId="77777777" w:rsidR="00CC7D2C" w:rsidRPr="002A677E" w:rsidRDefault="00CC7D2C" w:rsidP="00320EFD">
            <w:pPr>
              <w:pStyle w:val="InstructionsText"/>
            </w:pPr>
            <w:r>
              <w:t>Το άθροισμα των σημείων i) και ii) ως εξής:</w:t>
            </w:r>
          </w:p>
          <w:p w14:paraId="75CA447D" w14:textId="77777777" w:rsidR="00CC7D2C" w:rsidRPr="002A677E" w:rsidRDefault="00CC7D2C" w:rsidP="00320EFD">
            <w:pPr>
              <w:pStyle w:val="InstructionsText"/>
              <w:numPr>
                <w:ilvl w:val="0"/>
                <w:numId w:val="20"/>
              </w:numPr>
            </w:pPr>
            <w:r>
              <w:t>του δείκτη κεφαλαίου CET1 (4,5 %), όπως ορίζεται στο άρθρο 92 παράγραφος 1 στοιχείο α) του κανονισμού (ΕΕ) αριθ. 575/2013,</w:t>
            </w:r>
          </w:p>
          <w:p w14:paraId="6BB26B7D" w14:textId="77777777" w:rsidR="00CC7D2C" w:rsidRPr="002A677E" w:rsidRDefault="00CC7D2C" w:rsidP="00320EFD">
            <w:pPr>
              <w:pStyle w:val="InstructionsText"/>
              <w:numPr>
                <w:ilvl w:val="0"/>
                <w:numId w:val="20"/>
              </w:numPr>
              <w:rPr>
                <w:b/>
                <w:bCs/>
                <w:u w:val="single"/>
              </w:rPr>
            </w:pPr>
            <w:r>
              <w:t>του μέρους του δείκτη P2R, που αναφέρεται στο σημείο ii) της γραμμής 0130, που απαιτείται από την αρμόδια αρχή να κατέχεται υπό μορφή κεφαλαίου CET1.</w:t>
            </w:r>
          </w:p>
          <w:p w14:paraId="36D292D2" w14:textId="77777777" w:rsidR="00CC7D2C" w:rsidRDefault="00CC7D2C" w:rsidP="00320EFD">
            <w:pPr>
              <w:pStyle w:val="InstructionsText"/>
              <w:rPr>
                <w:rStyle w:val="InstructionsTabelleberschrift"/>
                <w:rFonts w:ascii="Times New Roman" w:hAnsi="Times New Roman"/>
                <w:b w:val="0"/>
                <w:sz w:val="24"/>
              </w:rPr>
            </w:pPr>
            <w:r>
              <w:t>Σε περίπτωση που δεν έχουν κοινοποιηθεί από την αρμόδια αρχή πρόσθετες απαιτήσεις ιδίων κεφαλαίων, που πρέπει να κατέχονται υπό μορφή κεφαλαίου CET1, αναφέρεται μόνο το σημείο i).</w:t>
            </w:r>
            <w:r>
              <w:rPr>
                <w:rStyle w:val="InstructionsTabelleberschrift"/>
                <w:rFonts w:ascii="Times New Roman" w:hAnsi="Times New Roman"/>
                <w:b w:val="0"/>
                <w:sz w:val="24"/>
              </w:rPr>
              <w:t xml:space="preserve"> </w:t>
            </w:r>
          </w:p>
          <w:p w14:paraId="4757583B" w14:textId="77777777" w:rsidR="00CC7D2C" w:rsidRPr="002A677E" w:rsidRDefault="00CC7D2C" w:rsidP="00320EFD">
            <w:pPr>
              <w:pStyle w:val="InstructionsText"/>
              <w:rPr>
                <w:rStyle w:val="InstructionsTabelleberschrift"/>
                <w:rFonts w:ascii="Times New Roman" w:hAnsi="Times New Roman"/>
                <w:sz w:val="24"/>
              </w:rPr>
            </w:pPr>
            <w:r>
              <w:t>Αν το ίδρυμα δεσμεύεται από το κατώτατο όριο κεφαλαιακών απαιτήσεων, τα στοιχεία που αναφέρονται αντιπροσωπεύουν τον TSCR που απαιτείται για την εκπλήρωση των απαιτήσεων κατά την ημερομηνία αναφοράς, λαμβανομένων υπόψη των διατάξεων του άρθρου 104α παράγραφος 6 της οδηγίας 2013/36/ΕΕ.</w:t>
            </w:r>
          </w:p>
        </w:tc>
      </w:tr>
      <w:tr w:rsidR="00CC7D2C" w:rsidRPr="002A677E" w14:paraId="7C142038" w14:textId="77777777" w:rsidTr="00822842">
        <w:tc>
          <w:tcPr>
            <w:tcW w:w="1163" w:type="dxa"/>
          </w:tcPr>
          <w:p w14:paraId="53C1BD78" w14:textId="77777777" w:rsidR="00CC7D2C" w:rsidRPr="002A677E" w:rsidRDefault="00CC7D2C" w:rsidP="00320EFD">
            <w:pPr>
              <w:pStyle w:val="InstructionsText"/>
            </w:pPr>
            <w:r>
              <w:t>0150</w:t>
            </w:r>
          </w:p>
        </w:tc>
        <w:tc>
          <w:tcPr>
            <w:tcW w:w="7620" w:type="dxa"/>
          </w:tcPr>
          <w:p w14:paraId="4A8E85C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πρέπει να αποτελείται από κεφάλαιο κατηγορίας 1</w:t>
            </w:r>
          </w:p>
          <w:p w14:paraId="58AEED52" w14:textId="77777777" w:rsidR="00CC7D2C" w:rsidRPr="002A677E" w:rsidRDefault="00CC7D2C" w:rsidP="00320EFD">
            <w:pPr>
              <w:pStyle w:val="InstructionsText"/>
            </w:pPr>
            <w:r>
              <w:t>Το άθροισμα των σημείων i) και ii) ως εξής:</w:t>
            </w:r>
          </w:p>
          <w:p w14:paraId="49D34E50" w14:textId="77777777" w:rsidR="00CC7D2C" w:rsidRPr="002A677E" w:rsidRDefault="00CC7D2C" w:rsidP="00320EFD">
            <w:pPr>
              <w:pStyle w:val="InstructionsText"/>
              <w:numPr>
                <w:ilvl w:val="0"/>
                <w:numId w:val="21"/>
              </w:numPr>
            </w:pPr>
            <w:r>
              <w:t>του δείκτη κεφαλαίου κατηγορίας 1 (6 %), σύμφωνα με το άρθρο 92 παράγραφος 1 στοιχείο β) του κανονισμού (ΕΕ) αριθ. 575/2013,</w:t>
            </w:r>
          </w:p>
          <w:p w14:paraId="4A701FA4" w14:textId="77777777" w:rsidR="00CC7D2C" w:rsidRPr="002A677E" w:rsidRDefault="00CC7D2C" w:rsidP="00320EFD">
            <w:pPr>
              <w:pStyle w:val="InstructionsText"/>
              <w:numPr>
                <w:ilvl w:val="0"/>
                <w:numId w:val="21"/>
              </w:numPr>
              <w:rPr>
                <w:bCs/>
                <w:u w:val="single"/>
              </w:rPr>
            </w:pPr>
            <w:r>
              <w:lastRenderedPageBreak/>
              <w:t>του μέρους του δείκτη P2R, που αναφέρεται στο σημείο ii) της γραμμής 0130, που απαιτείται από την αρμόδια αρχή να κατέχεται υπό μορφή κεφαλαίου της κατηγορίας 1.</w:t>
            </w:r>
          </w:p>
          <w:p w14:paraId="4A7AA27B" w14:textId="77777777" w:rsidR="00CC7D2C" w:rsidRDefault="00CC7D2C" w:rsidP="00320EFD">
            <w:pPr>
              <w:pStyle w:val="InstructionsText"/>
            </w:pPr>
            <w:r>
              <w:t>Σε περίπτωση που δεν έχουν κοινοποιηθεί από την αρμόδια αρχή πρόσθετες απαιτήσεις ιδίων κεφαλαίων, που πρέπει να κατέχονται υπό μορφή κεφαλαίου της κατηγορίας 1, αναφέρεται μόνο το σημείο i).</w:t>
            </w:r>
          </w:p>
          <w:p w14:paraId="5DB82299" w14:textId="77777777" w:rsidR="00CC7D2C" w:rsidRPr="002A677E" w:rsidRDefault="00CC7D2C" w:rsidP="00320EFD">
            <w:pPr>
              <w:pStyle w:val="InstructionsText"/>
              <w:rPr>
                <w:rStyle w:val="InstructionsTabelleberschrift"/>
                <w:rFonts w:ascii="Times New Roman" w:hAnsi="Times New Roman"/>
                <w:b w:val="0"/>
                <w:sz w:val="24"/>
              </w:rPr>
            </w:pPr>
            <w:r>
              <w:t>Αν το ίδρυμα δεσμεύεται από το κατώτατο όριο κεφαλαιακών απαιτήσεων, τα στοιχεία που αναφέρονται αντιπροσωπεύουν τον TSCR που απαιτείται για την εκπλήρωση των απαιτήσεων κατά την ημερομηνία αναφοράς, λαμβανομένων υπόψη των διατάξεων του άρθρου 104α παράγραφος 6 της οδηγίας 2013/36/ΕΕ.</w:t>
            </w:r>
          </w:p>
        </w:tc>
      </w:tr>
      <w:tr w:rsidR="00CC7D2C" w:rsidRPr="002A677E" w14:paraId="2826A7E5" w14:textId="77777777" w:rsidTr="00822842">
        <w:tc>
          <w:tcPr>
            <w:tcW w:w="1163" w:type="dxa"/>
          </w:tcPr>
          <w:p w14:paraId="2B24FFFA" w14:textId="77777777" w:rsidR="00CC7D2C" w:rsidRPr="002A677E" w:rsidRDefault="00CC7D2C" w:rsidP="00320EFD">
            <w:pPr>
              <w:pStyle w:val="InstructionsText"/>
            </w:pPr>
            <w:r>
              <w:lastRenderedPageBreak/>
              <w:t>0151</w:t>
            </w:r>
          </w:p>
        </w:tc>
        <w:tc>
          <w:tcPr>
            <w:tcW w:w="7620" w:type="dxa"/>
          </w:tcPr>
          <w:p w14:paraId="457CE892" w14:textId="6C5B141E"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13α      Δείκτης συνολικής κεφαλαιακής απαίτησης βάσει της SREP (TSCR) χωρίς το ανώτατο όριο του άρθρου 104α παράγραφος 6 στοιχείο α) της οδηγίας 2013/36/ΕΕ</w:t>
            </w:r>
          </w:p>
          <w:p w14:paraId="63F2FF34" w14:textId="7D1FAC05" w:rsidR="00CC7D2C" w:rsidRDefault="00CC7D2C" w:rsidP="00320EFD">
            <w:pPr>
              <w:pStyle w:val="InstructionsText"/>
            </w:pPr>
            <w:r>
              <w:t>Άρθρο 104α παράγραφος 6 στοιχείο α) της οδηγίας 2013/36/ΕΕ.</w:t>
            </w:r>
          </w:p>
          <w:p w14:paraId="7C3569BE" w14:textId="77777777" w:rsidR="00CC7D2C" w:rsidRPr="002A677E" w:rsidRDefault="00CC7D2C" w:rsidP="00320EFD">
            <w:pPr>
              <w:pStyle w:val="InstructionsText"/>
              <w:rPr>
                <w:rStyle w:val="InstructionsTabelleberschrift"/>
                <w:rFonts w:ascii="Times New Roman" w:hAnsi="Times New Roman"/>
                <w:sz w:val="24"/>
              </w:rPr>
            </w:pPr>
            <w:r>
              <w:t>Για ιδρύματα που δεσμεύονται από το κατώτατο όριο κεφαλαιακών απαιτήσεων, ο δείκτης TSCR χωρίς το προσωρινό ανώτατο όριο που ορίζεται στο άρθρο 104α παράγραφος 6 στοιχείο β) της οδηγίας 2013/36/ΕΕ.</w:t>
            </w:r>
          </w:p>
        </w:tc>
      </w:tr>
      <w:tr w:rsidR="00CC7D2C" w:rsidRPr="002A677E" w14:paraId="02CF936B" w14:textId="77777777" w:rsidTr="00822842">
        <w:tc>
          <w:tcPr>
            <w:tcW w:w="1163" w:type="dxa"/>
          </w:tcPr>
          <w:p w14:paraId="6E03B80E" w14:textId="77777777" w:rsidR="00CC7D2C" w:rsidRPr="002A677E" w:rsidRDefault="00CC7D2C" w:rsidP="00320EFD">
            <w:pPr>
              <w:pStyle w:val="InstructionsText"/>
            </w:pPr>
            <w:r>
              <w:t>0152</w:t>
            </w:r>
          </w:p>
        </w:tc>
        <w:tc>
          <w:tcPr>
            <w:tcW w:w="7620" w:type="dxa"/>
          </w:tcPr>
          <w:p w14:paraId="1FB8F650"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13α*    TSCR: πρέπει να αποτελείται από κεφάλαιο CET1</w:t>
            </w:r>
          </w:p>
          <w:p w14:paraId="15CE0D0B" w14:textId="43173606" w:rsidR="00CC7D2C" w:rsidRDefault="00CC7D2C" w:rsidP="00320EFD">
            <w:pPr>
              <w:pStyle w:val="InstructionsText"/>
            </w:pPr>
            <w:r>
              <w:t>Άρθρο 104α παράγραφος 6 στοιχείο α) της οδηγίας 2013/36/ΕΕ.</w:t>
            </w:r>
          </w:p>
          <w:p w14:paraId="1CD71865" w14:textId="77777777" w:rsidR="00CC7D2C" w:rsidRPr="002A677E" w:rsidRDefault="00CC7D2C" w:rsidP="00320EFD">
            <w:pPr>
              <w:pStyle w:val="InstructionsText"/>
              <w:rPr>
                <w:rStyle w:val="InstructionsTabelleberschrift"/>
                <w:rFonts w:ascii="Times New Roman" w:hAnsi="Times New Roman"/>
                <w:sz w:val="24"/>
              </w:rPr>
            </w:pPr>
            <w:r>
              <w:t>Για ιδρύματα που δεσμεύονται από το κατώτατο όριο κεφαλαιακών απαιτήσεων, ο δείκτης TSCR χωρίς το προσωρινό ανώτατο όριο που ορίζεται στο άρθρο 104α παράγραφος 6 στοιχείο β) της οδηγίας 2013/36/ΕΕ.</w:t>
            </w:r>
          </w:p>
        </w:tc>
      </w:tr>
      <w:tr w:rsidR="00CC7D2C" w:rsidRPr="002A677E" w14:paraId="52229381" w14:textId="77777777" w:rsidTr="00822842">
        <w:tc>
          <w:tcPr>
            <w:tcW w:w="1163" w:type="dxa"/>
          </w:tcPr>
          <w:p w14:paraId="7057103D" w14:textId="77777777" w:rsidR="00CC7D2C" w:rsidRPr="002A677E" w:rsidRDefault="00CC7D2C" w:rsidP="00320EFD">
            <w:pPr>
              <w:pStyle w:val="InstructionsText"/>
            </w:pPr>
            <w:r>
              <w:t>0153</w:t>
            </w:r>
          </w:p>
        </w:tc>
        <w:tc>
          <w:tcPr>
            <w:tcW w:w="7620" w:type="dxa"/>
          </w:tcPr>
          <w:p w14:paraId="5716DFFC"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13α**    TSCR: πρέπει να αποτελείται από κεφάλαιο κατηγορίας 1</w:t>
            </w:r>
          </w:p>
          <w:p w14:paraId="244808EF" w14:textId="6711A984" w:rsidR="00CC7D2C" w:rsidRDefault="00CC7D2C" w:rsidP="00320EFD">
            <w:pPr>
              <w:pStyle w:val="InstructionsText"/>
            </w:pPr>
            <w:r>
              <w:t>Άρθρο 104α παράγραφος 6 στοιχείο α) της οδηγίας 2013/36/ΕΕ.</w:t>
            </w:r>
          </w:p>
          <w:p w14:paraId="7A8B6EB2" w14:textId="77777777" w:rsidR="00CC7D2C" w:rsidRPr="002A677E" w:rsidRDefault="00CC7D2C" w:rsidP="00320EFD">
            <w:pPr>
              <w:pStyle w:val="InstructionsText"/>
              <w:rPr>
                <w:rStyle w:val="InstructionsTabelleberschrift"/>
                <w:rFonts w:ascii="Times New Roman" w:hAnsi="Times New Roman"/>
                <w:sz w:val="24"/>
              </w:rPr>
            </w:pPr>
            <w:r>
              <w:t>Για ιδρύματα που δεσμεύονται από το κατώτατο όριο κεφαλαιακών απαιτήσεων, ο δείκτης TSCR χωρίς το προσωρινό ανώτατο όριο που ορίζεται στο άρθρο 104α παράγραφος 6 στοιχείο β) της οδηγίας 2013/36/ΕΕ.</w:t>
            </w:r>
          </w:p>
        </w:tc>
      </w:tr>
      <w:tr w:rsidR="00CC7D2C" w:rsidRPr="002A677E" w14:paraId="6ACB8E92" w14:textId="77777777" w:rsidTr="00822842">
        <w:tc>
          <w:tcPr>
            <w:tcW w:w="1163" w:type="dxa"/>
          </w:tcPr>
          <w:p w14:paraId="1381AAFC" w14:textId="77777777" w:rsidR="00CC7D2C" w:rsidRPr="002A677E" w:rsidRDefault="00CC7D2C" w:rsidP="00320EFD">
            <w:pPr>
              <w:pStyle w:val="InstructionsText"/>
            </w:pPr>
            <w:r>
              <w:t>0160</w:t>
            </w:r>
          </w:p>
        </w:tc>
        <w:tc>
          <w:tcPr>
            <w:tcW w:w="7620" w:type="dxa"/>
          </w:tcPr>
          <w:p w14:paraId="7089475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Δείκτης συνολικής κεφαλαιακής απαίτησης (OCR)</w:t>
            </w:r>
          </w:p>
          <w:p w14:paraId="5D827426" w14:textId="77777777" w:rsidR="00CC7D2C" w:rsidRPr="002A677E" w:rsidRDefault="00CC7D2C" w:rsidP="00320EFD">
            <w:pPr>
              <w:pStyle w:val="InstructionsText"/>
            </w:pPr>
            <w:r>
              <w:t>Το άθροισμα των σημείων i) και ii) ως εξής:</w:t>
            </w:r>
          </w:p>
          <w:p w14:paraId="70AEC1C6" w14:textId="77777777" w:rsidR="00CC7D2C" w:rsidRPr="002A677E" w:rsidRDefault="00CC7D2C" w:rsidP="00320EFD">
            <w:pPr>
              <w:pStyle w:val="InstructionsText"/>
              <w:numPr>
                <w:ilvl w:val="0"/>
                <w:numId w:val="22"/>
              </w:numPr>
            </w:pPr>
            <w:r>
              <w:t>του δείκτη TSCR που αναφέρεται στη γραμμή 0130·</w:t>
            </w:r>
          </w:p>
          <w:p w14:paraId="7B4CBF50" w14:textId="77777777" w:rsidR="00CC7D2C" w:rsidRPr="002A677E" w:rsidRDefault="00CC7D2C" w:rsidP="00320EFD">
            <w:pPr>
              <w:pStyle w:val="InstructionsText"/>
              <w:numPr>
                <w:ilvl w:val="0"/>
                <w:numId w:val="22"/>
              </w:numPr>
            </w:pPr>
            <w:r>
              <w:t>στον βαθμό που εφαρμόζεται βάσει της νομοθεσίας, του δείκτη απαίτησης συνδυασμένου αποθέματος ασφαλείας που αναφέρεται στο άρθρο 128 σημείο 6) της οδηγίας 2013/36/ΕΕ.</w:t>
            </w:r>
          </w:p>
          <w:p w14:paraId="4A545FF7" w14:textId="77777777" w:rsidR="00CC7D2C" w:rsidRPr="002A677E" w:rsidRDefault="00CC7D2C" w:rsidP="00320EFD">
            <w:pPr>
              <w:pStyle w:val="InstructionsText"/>
            </w:pPr>
            <w:r>
              <w:t>Το στοιχείο αυτό αντικατοπτρίζει τον δείκτη συνολικής κεφαλαιακής απαίτησης (OCR), όπως ορίζεται στο τμήμα 7.5 των κατευθυντήριων γραμμών EBA SREP GL.</w:t>
            </w:r>
          </w:p>
          <w:p w14:paraId="21F262F8" w14:textId="77777777" w:rsidR="00CC7D2C" w:rsidRPr="002A677E" w:rsidRDefault="00CC7D2C" w:rsidP="00320EFD">
            <w:pPr>
              <w:pStyle w:val="InstructionsText"/>
              <w:rPr>
                <w:rStyle w:val="InstructionsTabelleberschrift"/>
                <w:rFonts w:ascii="Times New Roman" w:hAnsi="Times New Roman"/>
                <w:sz w:val="24"/>
              </w:rPr>
            </w:pPr>
            <w:r>
              <w:t>Σε περίπτωση που δεν εφαρμόζεται απαίτηση αποθέματος ασφαλείας, αναφέρεται μόνο το σημείο i).</w:t>
            </w:r>
          </w:p>
        </w:tc>
      </w:tr>
      <w:tr w:rsidR="00CC7D2C" w:rsidRPr="002A677E" w14:paraId="5DBF6C6C" w14:textId="77777777" w:rsidTr="00822842">
        <w:tc>
          <w:tcPr>
            <w:tcW w:w="1163" w:type="dxa"/>
          </w:tcPr>
          <w:p w14:paraId="1E296603" w14:textId="77777777" w:rsidR="00CC7D2C" w:rsidRPr="002A677E" w:rsidRDefault="00CC7D2C" w:rsidP="00320EFD">
            <w:pPr>
              <w:pStyle w:val="InstructionsText"/>
            </w:pPr>
            <w:r>
              <w:lastRenderedPageBreak/>
              <w:t>0170</w:t>
            </w:r>
          </w:p>
        </w:tc>
        <w:tc>
          <w:tcPr>
            <w:tcW w:w="7620" w:type="dxa"/>
          </w:tcPr>
          <w:p w14:paraId="353B350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πρέπει να αποτελείται από κεφάλαιο CET1 </w:t>
            </w:r>
          </w:p>
          <w:p w14:paraId="3B6DAF93" w14:textId="77777777" w:rsidR="00CC7D2C" w:rsidRPr="002A677E" w:rsidRDefault="00CC7D2C" w:rsidP="00320EFD">
            <w:pPr>
              <w:pStyle w:val="InstructionsText"/>
            </w:pPr>
            <w:r>
              <w:t>Το άθροισμα των σημείων i) και ii) ως εξής:</w:t>
            </w:r>
          </w:p>
          <w:p w14:paraId="79F55B10" w14:textId="77777777" w:rsidR="00CC7D2C" w:rsidRPr="002A677E" w:rsidRDefault="00CC7D2C" w:rsidP="00320EFD">
            <w:pPr>
              <w:pStyle w:val="InstructionsText"/>
              <w:numPr>
                <w:ilvl w:val="0"/>
                <w:numId w:val="23"/>
              </w:numPr>
            </w:pPr>
            <w:r>
              <w:t>του δείκτη TSCR που πρέπει να αποτελείται από το κεφάλαιο CET1, ο οποίος αναφέρεται στη γραμμή 0140·</w:t>
            </w:r>
          </w:p>
          <w:p w14:paraId="54B36BA6" w14:textId="77777777" w:rsidR="00CC7D2C" w:rsidRPr="002A677E" w:rsidRDefault="00CC7D2C" w:rsidP="00320EFD">
            <w:pPr>
              <w:pStyle w:val="InstructionsText"/>
              <w:numPr>
                <w:ilvl w:val="0"/>
                <w:numId w:val="23"/>
              </w:numPr>
              <w:rPr>
                <w:bCs/>
                <w:u w:val="single"/>
              </w:rPr>
            </w:pPr>
            <w:r>
              <w:t>στον βαθμό που εφαρμόζεται βάσει της νομοθεσίας, του δείκτη απαίτησης συνδυασμένου αποθέματος ασφαλείας που αναφέρεται στο άρθρο 128 σημείο 6) της οδηγίας 2013/36/ΕΕ.</w:t>
            </w:r>
          </w:p>
          <w:p w14:paraId="02359C72" w14:textId="77777777" w:rsidR="00CC7D2C" w:rsidRPr="002A677E" w:rsidRDefault="00CC7D2C" w:rsidP="00320EFD">
            <w:pPr>
              <w:pStyle w:val="InstructionsText"/>
              <w:rPr>
                <w:rStyle w:val="InstructionsTabelleberschrift"/>
                <w:rFonts w:ascii="Times New Roman" w:hAnsi="Times New Roman"/>
                <w:b w:val="0"/>
                <w:sz w:val="24"/>
              </w:rPr>
            </w:pPr>
            <w:r>
              <w:t>Σε περίπτωση που δεν εφαρμόζεται απαίτηση αποθέματος ασφαλείας, αναφέρεται μόνο το σημείο i).</w:t>
            </w:r>
          </w:p>
        </w:tc>
      </w:tr>
      <w:tr w:rsidR="00CC7D2C" w:rsidRPr="002A677E" w14:paraId="466E0813" w14:textId="77777777" w:rsidTr="00822842">
        <w:tc>
          <w:tcPr>
            <w:tcW w:w="1163" w:type="dxa"/>
          </w:tcPr>
          <w:p w14:paraId="13AF4F1F" w14:textId="77777777" w:rsidR="00CC7D2C" w:rsidRPr="002A677E" w:rsidRDefault="00CC7D2C" w:rsidP="00320EFD">
            <w:pPr>
              <w:pStyle w:val="InstructionsText"/>
            </w:pPr>
            <w:r>
              <w:t>0180</w:t>
            </w:r>
          </w:p>
        </w:tc>
        <w:tc>
          <w:tcPr>
            <w:tcW w:w="7620" w:type="dxa"/>
          </w:tcPr>
          <w:p w14:paraId="477B013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πρέπει να αποτελείται από κεφάλαιο κατηγορίας 1</w:t>
            </w:r>
          </w:p>
          <w:p w14:paraId="54EBB570" w14:textId="77777777" w:rsidR="00CC7D2C" w:rsidRPr="002A677E" w:rsidRDefault="00CC7D2C" w:rsidP="00320EFD">
            <w:pPr>
              <w:pStyle w:val="InstructionsText"/>
            </w:pPr>
            <w:r>
              <w:t>Το άθροισμα των σημείων i) και ii) ως εξής:</w:t>
            </w:r>
          </w:p>
          <w:p w14:paraId="719C6493" w14:textId="77777777" w:rsidR="00CC7D2C" w:rsidRPr="002A677E" w:rsidRDefault="00CC7D2C" w:rsidP="00320EFD">
            <w:pPr>
              <w:pStyle w:val="InstructionsText"/>
              <w:numPr>
                <w:ilvl w:val="0"/>
                <w:numId w:val="24"/>
              </w:numPr>
            </w:pPr>
            <w:r>
              <w:t>του δείκτη TSCR που πρέπει να αποτελείται από το κεφάλαιο της κατηγορίας 1, ο οποίος αναφέρεται στη γραμμή 0150·</w:t>
            </w:r>
          </w:p>
          <w:p w14:paraId="17CB41E8" w14:textId="77777777" w:rsidR="00CC7D2C" w:rsidRPr="002A677E" w:rsidRDefault="00CC7D2C" w:rsidP="00320EFD">
            <w:pPr>
              <w:pStyle w:val="InstructionsText"/>
              <w:numPr>
                <w:ilvl w:val="0"/>
                <w:numId w:val="24"/>
              </w:numPr>
              <w:rPr>
                <w:bCs/>
                <w:u w:val="single"/>
              </w:rPr>
            </w:pPr>
            <w:r>
              <w:t>στον βαθμό που εφαρμόζεται βάσει της νομοθεσίας, του δείκτη απαίτησης συνδυασμένου αποθέματος ασφαλείας που αναφέρεται στο άρθρο 128 σημείο 6) της οδηγίας 2013/36/ΕΕ.</w:t>
            </w:r>
          </w:p>
          <w:p w14:paraId="6BAC2756" w14:textId="77777777" w:rsidR="00CC7D2C" w:rsidRPr="002A677E" w:rsidRDefault="00CC7D2C" w:rsidP="00320EFD">
            <w:pPr>
              <w:pStyle w:val="InstructionsText"/>
              <w:rPr>
                <w:rStyle w:val="InstructionsTabelleberschrift"/>
                <w:rFonts w:ascii="Times New Roman" w:hAnsi="Times New Roman"/>
                <w:b w:val="0"/>
                <w:sz w:val="24"/>
              </w:rPr>
            </w:pPr>
            <w:r>
              <w:t>Σε περίπτωση που δεν εφαρμόζεται απαίτηση αποθέματος ασφαλείας, αναφέρεται μόνο το σημείο i).</w:t>
            </w:r>
          </w:p>
        </w:tc>
      </w:tr>
      <w:tr w:rsidR="00CC7D2C" w:rsidRPr="002A677E" w14:paraId="1C64807A" w14:textId="77777777" w:rsidTr="00822842">
        <w:tc>
          <w:tcPr>
            <w:tcW w:w="1163" w:type="dxa"/>
          </w:tcPr>
          <w:p w14:paraId="0638A83B" w14:textId="77777777" w:rsidR="00CC7D2C" w:rsidRPr="002A677E" w:rsidRDefault="00CC7D2C" w:rsidP="00320EFD">
            <w:pPr>
              <w:pStyle w:val="InstructionsText"/>
            </w:pPr>
            <w:r>
              <w:t>0190</w:t>
            </w:r>
          </w:p>
        </w:tc>
        <w:tc>
          <w:tcPr>
            <w:tcW w:w="7620" w:type="dxa"/>
          </w:tcPr>
          <w:p w14:paraId="469AA5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Δείκτης συνολικής κεφαλαιακής απαίτησης (OCR) και της καθοδήγησης 2ου πυλώνα (P2G)</w:t>
            </w:r>
          </w:p>
          <w:p w14:paraId="35C8C660" w14:textId="77777777" w:rsidR="00CC7D2C" w:rsidRPr="002A677E" w:rsidRDefault="00CC7D2C" w:rsidP="00320EFD">
            <w:pPr>
              <w:pStyle w:val="InstructionsText"/>
            </w:pPr>
            <w:r>
              <w:t>Το άθροισμα των σημείων i) και ii) ως εξής:</w:t>
            </w:r>
          </w:p>
          <w:p w14:paraId="726F15CE" w14:textId="77777777" w:rsidR="00CC7D2C" w:rsidRPr="002A677E" w:rsidRDefault="00CC7D2C" w:rsidP="00320EFD">
            <w:pPr>
              <w:pStyle w:val="InstructionsText"/>
              <w:numPr>
                <w:ilvl w:val="0"/>
                <w:numId w:val="25"/>
              </w:numPr>
            </w:pPr>
            <w:r>
              <w:t>του δείκτη OCR που αναφέρεται στη γραμμή 160·</w:t>
            </w:r>
          </w:p>
          <w:p w14:paraId="2AA4843C" w14:textId="77777777" w:rsidR="00CC7D2C" w:rsidRPr="002A677E" w:rsidRDefault="00CC7D2C" w:rsidP="00320EFD">
            <w:pPr>
              <w:pStyle w:val="InstructionsText"/>
              <w:numPr>
                <w:ilvl w:val="0"/>
                <w:numId w:val="25"/>
              </w:numPr>
              <w:rPr>
                <w:bCs/>
                <w:u w:val="single"/>
              </w:rPr>
            </w:pPr>
            <w:r>
              <w:t>κατά περίπτωση, της καθοδήγησης ως προς τα πρόσθετα ίδια κεφάλαια που κοινοποιείται από την αρμόδια αρχή (καθοδήγηση 2ου πυλώνα – P2G) όπως αναφέρεται στο άρθρο 104β παράγραφος 3 της οδηγίας 2013/36/ΕΕ, με τη μορφή δείκτη. Ορίζονται σύμφωνα με το τμήμα 7.7.1 των κατευθυντήριων γραμμών EBA SREP GL. Οι P2G περιλαμβάνονται μόνον εάν έχουν κοινοποιηθεί στο ίδρυμα από την αρμόδια αρχή.</w:t>
            </w:r>
          </w:p>
          <w:p w14:paraId="0471CA24" w14:textId="77777777" w:rsidR="00CC7D2C" w:rsidRPr="002A677E" w:rsidRDefault="00CC7D2C" w:rsidP="00320EFD">
            <w:pPr>
              <w:pStyle w:val="InstructionsText"/>
              <w:rPr>
                <w:rStyle w:val="InstructionsTabelleberschrift"/>
                <w:rFonts w:ascii="Times New Roman" w:hAnsi="Times New Roman"/>
                <w:b w:val="0"/>
                <w:sz w:val="24"/>
              </w:rPr>
            </w:pPr>
            <w:r>
              <w:t xml:space="preserve">Σε περίπτωση που δεν έχουν κοινοποιηθεί P2G από την αρμόδια αρχή, αναφέρεται μόνο το σημείο i). </w:t>
            </w:r>
          </w:p>
        </w:tc>
      </w:tr>
      <w:tr w:rsidR="00CC7D2C" w:rsidRPr="002A677E" w14:paraId="5ED669FA" w14:textId="77777777" w:rsidTr="00822842">
        <w:tc>
          <w:tcPr>
            <w:tcW w:w="1163" w:type="dxa"/>
          </w:tcPr>
          <w:p w14:paraId="56A1810A" w14:textId="77777777" w:rsidR="00CC7D2C" w:rsidRPr="002A677E" w:rsidRDefault="00CC7D2C" w:rsidP="00320EFD">
            <w:pPr>
              <w:pStyle w:val="InstructionsText"/>
            </w:pPr>
            <w:r>
              <w:t>0200</w:t>
            </w:r>
          </w:p>
        </w:tc>
        <w:tc>
          <w:tcPr>
            <w:tcW w:w="7620" w:type="dxa"/>
          </w:tcPr>
          <w:p w14:paraId="0CE049B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και P2G: πρέπει να αποτελείται από κεφάλαιο CET1 </w:t>
            </w:r>
          </w:p>
          <w:p w14:paraId="13795065" w14:textId="77777777" w:rsidR="00CC7D2C" w:rsidRPr="002A677E" w:rsidRDefault="00CC7D2C" w:rsidP="00320EFD">
            <w:pPr>
              <w:pStyle w:val="InstructionsText"/>
            </w:pPr>
            <w:r>
              <w:t>Το άθροισμα των σημείων i) και ii) ως εξής:</w:t>
            </w:r>
          </w:p>
          <w:p w14:paraId="300DF4C8" w14:textId="77777777" w:rsidR="00CC7D2C" w:rsidRPr="002A677E" w:rsidRDefault="00CC7D2C" w:rsidP="00320EFD">
            <w:pPr>
              <w:pStyle w:val="InstructionsText"/>
              <w:numPr>
                <w:ilvl w:val="0"/>
                <w:numId w:val="26"/>
              </w:numPr>
            </w:pPr>
            <w:r>
              <w:t>του δείκτη OCR που πρέπει να αποτελείται από το κεφάλαιο CET1, ο οποίος αναφέρεται στη γραμμή 0170·</w:t>
            </w:r>
          </w:p>
          <w:p w14:paraId="22745814" w14:textId="77777777" w:rsidR="00CC7D2C" w:rsidRPr="002A677E" w:rsidRDefault="00CC7D2C" w:rsidP="00320EFD">
            <w:pPr>
              <w:pStyle w:val="InstructionsText"/>
              <w:numPr>
                <w:ilvl w:val="0"/>
                <w:numId w:val="26"/>
              </w:numPr>
              <w:rPr>
                <w:bCs/>
                <w:u w:val="single"/>
              </w:rPr>
            </w:pPr>
            <w:r>
              <w:t>ανάλογα με την περίπτωση, του μέρους των P2G, που αναφέρεται στο σημείο ii) της γραμμής 0190, που απαιτείται από την αρμόδια αρχή να κατέχεται υπό μορφή κεφαλαίου CET1. Οι P2G περιλαμβάνονται μόνον εάν έχουν κοινοποιηθεί στο ίδρυμα από την αρμόδια αρχή.</w:t>
            </w:r>
          </w:p>
          <w:p w14:paraId="6463AC50" w14:textId="77777777" w:rsidR="00CC7D2C" w:rsidRPr="002A677E" w:rsidRDefault="00CC7D2C" w:rsidP="00320EFD">
            <w:pPr>
              <w:pStyle w:val="InstructionsText"/>
              <w:rPr>
                <w:rStyle w:val="InstructionsTabelleberschrift"/>
                <w:rFonts w:ascii="Times New Roman" w:hAnsi="Times New Roman"/>
                <w:b w:val="0"/>
                <w:sz w:val="24"/>
              </w:rPr>
            </w:pPr>
            <w:r>
              <w:t>Σε περίπτωση που δεν έχουν κοινοποιηθεί P2G από την αρμόδια αρχή, αναφέρεται μόνο το σημείο i).</w:t>
            </w:r>
          </w:p>
        </w:tc>
      </w:tr>
      <w:tr w:rsidR="00CC7D2C" w:rsidRPr="002A677E" w14:paraId="06764FAD" w14:textId="77777777" w:rsidTr="00822842">
        <w:tc>
          <w:tcPr>
            <w:tcW w:w="1163" w:type="dxa"/>
          </w:tcPr>
          <w:p w14:paraId="62AC91C1" w14:textId="77777777" w:rsidR="00CC7D2C" w:rsidRPr="002A677E" w:rsidRDefault="00CC7D2C" w:rsidP="00320EFD">
            <w:pPr>
              <w:pStyle w:val="InstructionsText"/>
            </w:pPr>
            <w:r>
              <w:lastRenderedPageBreak/>
              <w:t>0210</w:t>
            </w:r>
          </w:p>
        </w:tc>
        <w:tc>
          <w:tcPr>
            <w:tcW w:w="7620" w:type="dxa"/>
          </w:tcPr>
          <w:p w14:paraId="1160959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και P2G: πρέπει να αποτελείται από κεφάλαιο κατηγορίας 1 </w:t>
            </w:r>
          </w:p>
          <w:p w14:paraId="4156D090" w14:textId="77777777" w:rsidR="00CC7D2C" w:rsidRPr="002A677E" w:rsidRDefault="00CC7D2C" w:rsidP="00320EFD">
            <w:pPr>
              <w:pStyle w:val="InstructionsText"/>
            </w:pPr>
            <w:r>
              <w:t>Το άθροισμα των σημείων i) και ii) ως εξής:</w:t>
            </w:r>
          </w:p>
          <w:p w14:paraId="3A8C0BF0" w14:textId="77777777" w:rsidR="00CC7D2C" w:rsidRPr="002A677E" w:rsidRDefault="00CC7D2C" w:rsidP="00320EFD">
            <w:pPr>
              <w:pStyle w:val="InstructionsText"/>
              <w:numPr>
                <w:ilvl w:val="0"/>
                <w:numId w:val="27"/>
              </w:numPr>
            </w:pPr>
            <w:r>
              <w:t>του δείκτη OCR που πρέπει να αποτελείται από το κεφάλαιο της κατηγορίας 1, ο οποίος αναφέρεται στη γραμμή 0180·</w:t>
            </w:r>
          </w:p>
          <w:p w14:paraId="29B2D80C" w14:textId="77777777" w:rsidR="00CC7D2C" w:rsidRPr="002A677E" w:rsidRDefault="00CC7D2C" w:rsidP="00320EFD">
            <w:pPr>
              <w:pStyle w:val="InstructionsText"/>
              <w:numPr>
                <w:ilvl w:val="0"/>
                <w:numId w:val="27"/>
              </w:numPr>
            </w:pPr>
            <w:r>
              <w:t>ανάλογα με την περίπτωση, του μέρους των P2G, που αναφέρεται στο σημείο ii) της γραμμής 0190, που απαιτείται από την αρμόδια αρχή να κατέχεται υπό μορφή κεφαλαίου της κατηγορίας 1. Οι P2G περιλαμβάνονται μόνον εάν έχουν κοινοποιηθεί στο ίδρυμα από την αρμόδια αρχή.</w:t>
            </w:r>
          </w:p>
          <w:p w14:paraId="4D170060" w14:textId="77777777" w:rsidR="00CC7D2C" w:rsidRPr="002A677E" w:rsidRDefault="00CC7D2C" w:rsidP="00320EFD">
            <w:pPr>
              <w:pStyle w:val="InstructionsText"/>
              <w:rPr>
                <w:rStyle w:val="InstructionsTabelleberschrift"/>
                <w:rFonts w:ascii="Times New Roman" w:hAnsi="Times New Roman"/>
                <w:b w:val="0"/>
                <w:bCs w:val="0"/>
                <w:sz w:val="24"/>
                <w:u w:val="none"/>
              </w:rPr>
            </w:pPr>
            <w:r>
              <w:t>Σε περίπτωση που δεν έχουν κοινοποιηθεί P2G από την αρμόδια αρχή, αναφέρεται μόνο το σημείο i).</w:t>
            </w:r>
            <w:r>
              <w:rPr>
                <w:rStyle w:val="InstructionsTabelleberschrift"/>
                <w:rFonts w:ascii="Times New Roman" w:hAnsi="Times New Roman"/>
                <w:b w:val="0"/>
                <w:sz w:val="24"/>
              </w:rPr>
              <w:t xml:space="preserve"> </w:t>
            </w:r>
          </w:p>
        </w:tc>
      </w:tr>
      <w:tr w:rsidR="00CC7D2C" w:rsidRPr="002A677E" w14:paraId="75DAADC0" w14:textId="77777777" w:rsidTr="00822842">
        <w:tc>
          <w:tcPr>
            <w:tcW w:w="1163" w:type="dxa"/>
          </w:tcPr>
          <w:p w14:paraId="03DB4970" w14:textId="77777777" w:rsidR="00CC7D2C" w:rsidRPr="002A677E" w:rsidRDefault="00CC7D2C" w:rsidP="00320EFD">
            <w:pPr>
              <w:pStyle w:val="InstructionsText"/>
            </w:pPr>
            <w:r>
              <w:t>0220</w:t>
            </w:r>
          </w:p>
        </w:tc>
        <w:tc>
          <w:tcPr>
            <w:tcW w:w="7620" w:type="dxa"/>
          </w:tcPr>
          <w:p w14:paraId="0E9CF9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Πλεόνασμα(+)/Έλλειμμα(–) κεφαλαίου CET1 λαμβανομένων υπόψη των απαιτήσεων του άρθρου 92 του κανονισμού (ΕΕ) αριθ. 575/2013 και του άρθρου 104α της οδηγίας 2013/36/ΕΕ</w:t>
            </w:r>
          </w:p>
          <w:p w14:paraId="372BA67A" w14:textId="77777777" w:rsidR="00CC7D2C" w:rsidRPr="002A677E" w:rsidRDefault="00CC7D2C" w:rsidP="00320EFD">
            <w:pPr>
              <w:pStyle w:val="InstructionsText"/>
            </w:pPr>
            <w:r>
              <w:t>Το στοιχείο αυτό δείχνει, σε απόλυτους αριθμούς, το ποσό του πλεονάσματος ή του ελλείμματος κεφαλαίου CET1 που αφορά τις απαιτήσεις του άρθρου 92 παράγραφος 1 στοιχείο α) του κανονισμού (ΕΕ) αριθ. 575/2013 (4,5 %) και του άρθρου 104α της οδηγίας 2013/36/ΕΕ —εξαιρουμένων των πρόσθετων ιδίων κεφαλαίων που απαιτούνται για την αντιμετώπιση του κινδύνου υπερβολικής μόχλευσης σύμφωνα με την παράγραφο 3 του εν λόγω άρθρου— στον βαθμό που η απαίτηση του άρθρου 104α της εν λόγω οδηγίας πρέπει να καλύπτεται με κεφάλαιο CET1. Όταν ένα ίδρυμα πρέπει να χρησιμοποιήσει το CET1 του για να καλύψει τις απαιτήσεις του άρθρου 92 παράγραφος 1 στοιχείο β) και/ή γ) του κανονισμού (ΕΕ) αριθ. 575/2013 και/ή του άρθρου 104α της οδηγίας 2013/36/ΕΕ πέραν του βαθμού στον οποίο οι τελευταίες πρέπει να καλυφθούν με κεφάλαιο CET1, αυτό λαμβάνεται υπόψη στο αναφερόμενο πλεόνασμα ή έλλειμμα.</w:t>
            </w:r>
          </w:p>
          <w:p w14:paraId="209E5975" w14:textId="77777777" w:rsidR="00CC7D2C" w:rsidRPr="002A677E" w:rsidRDefault="00CC7D2C" w:rsidP="00320EFD">
            <w:pPr>
              <w:pStyle w:val="InstructionsText"/>
              <w:rPr>
                <w:rStyle w:val="InstructionsTabelleberschrift"/>
                <w:rFonts w:ascii="Times New Roman" w:hAnsi="Times New Roman"/>
                <w:sz w:val="24"/>
              </w:rPr>
            </w:pPr>
            <w:r>
              <w:t>Το ποσό αυτό αντικατοπτρίζει το κεφάλαιο CET1 που είναι διαθέσιμο για την κάλυψη της συνδυασμένης απαίτησης αποθέματος ασφαλείας και άλλων απαιτήσεων.</w:t>
            </w:r>
          </w:p>
        </w:tc>
      </w:tr>
      <w:tr w:rsidR="00CC7D2C" w:rsidRPr="009A3DD3" w14:paraId="134193DA" w14:textId="77777777" w:rsidTr="00822842">
        <w:tc>
          <w:tcPr>
            <w:tcW w:w="1163" w:type="dxa"/>
          </w:tcPr>
          <w:p w14:paraId="6F26DDB0" w14:textId="77777777" w:rsidR="00CC7D2C" w:rsidRPr="009A3DD3" w:rsidRDefault="00CC7D2C" w:rsidP="00822842">
            <w:pPr>
              <w:rPr>
                <w:rFonts w:ascii="Times New Roman" w:hAnsi="Times New Roman"/>
                <w:sz w:val="24"/>
              </w:rPr>
            </w:pPr>
            <w:r>
              <w:rPr>
                <w:rFonts w:ascii="Times New Roman" w:hAnsi="Times New Roman"/>
                <w:sz w:val="24"/>
              </w:rPr>
              <w:t>0330</w:t>
            </w:r>
          </w:p>
        </w:tc>
        <w:tc>
          <w:tcPr>
            <w:tcW w:w="7620" w:type="dxa"/>
          </w:tcPr>
          <w:p w14:paraId="4113A266"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Δείκτης κεφαλαίου CET1 πλήρους εφαρμογής </w:t>
            </w:r>
          </w:p>
          <w:p w14:paraId="2949E777" w14:textId="77777777" w:rsidR="00CC7D2C" w:rsidRPr="009A3DD3" w:rsidRDefault="00CC7D2C" w:rsidP="00822842">
            <w:pPr>
              <w:rPr>
                <w:rFonts w:ascii="Times New Roman" w:hAnsi="Times New Roman"/>
                <w:sz w:val="24"/>
              </w:rPr>
            </w:pPr>
            <w:r>
              <w:rPr>
                <w:rFonts w:ascii="Times New Roman" w:hAnsi="Times New Roman"/>
                <w:sz w:val="24"/>
              </w:rPr>
              <w:t>Άρθρο 92 παράγραφος 2 στοιχείο α) του κανονισμού (ΕΕ) αριθ. 575/2013, χωρίς εφαρμογή του άρθρου 465 του εν λόγω κανονισμού.</w:t>
            </w:r>
          </w:p>
        </w:tc>
      </w:tr>
      <w:tr w:rsidR="00CC7D2C" w:rsidRPr="009A3DD3" w14:paraId="12FA81D8" w14:textId="77777777" w:rsidTr="00822842">
        <w:tc>
          <w:tcPr>
            <w:tcW w:w="1163" w:type="dxa"/>
          </w:tcPr>
          <w:p w14:paraId="55D1E0F2" w14:textId="77777777" w:rsidR="00CC7D2C" w:rsidRPr="009A3DD3" w:rsidRDefault="00CC7D2C" w:rsidP="00822842">
            <w:pPr>
              <w:rPr>
                <w:rFonts w:ascii="Times New Roman" w:hAnsi="Times New Roman"/>
                <w:sz w:val="24"/>
              </w:rPr>
            </w:pPr>
            <w:r>
              <w:rPr>
                <w:rFonts w:ascii="Times New Roman" w:hAnsi="Times New Roman"/>
                <w:sz w:val="24"/>
              </w:rPr>
              <w:t>0340</w:t>
            </w:r>
          </w:p>
        </w:tc>
        <w:tc>
          <w:tcPr>
            <w:tcW w:w="7620" w:type="dxa"/>
          </w:tcPr>
          <w:p w14:paraId="6FAF7A14"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Δείκτης κεφαλαίου T1 πλήρους εφαρμογής </w:t>
            </w:r>
          </w:p>
          <w:p w14:paraId="39EB4D1F" w14:textId="77777777" w:rsidR="00CC7D2C" w:rsidRPr="009A3DD3" w:rsidRDefault="00CC7D2C" w:rsidP="00822842">
            <w:pPr>
              <w:rPr>
                <w:rFonts w:ascii="Times New Roman" w:hAnsi="Times New Roman"/>
                <w:sz w:val="24"/>
              </w:rPr>
            </w:pPr>
            <w:r>
              <w:rPr>
                <w:rFonts w:ascii="Times New Roman" w:hAnsi="Times New Roman"/>
                <w:sz w:val="24"/>
              </w:rPr>
              <w:t>Άρθρο 92 παράγραφος 2 στοιχείο β) του κανονισμού (ΕΕ) αριθ. 575/2013, χωρίς εφαρμογή του άρθρου 465 του εν λόγω κανονισμού.</w:t>
            </w:r>
          </w:p>
        </w:tc>
      </w:tr>
      <w:tr w:rsidR="00CC7D2C" w:rsidRPr="009A3DD3" w14:paraId="43102FE5" w14:textId="77777777" w:rsidTr="00822842">
        <w:tc>
          <w:tcPr>
            <w:tcW w:w="1163" w:type="dxa"/>
          </w:tcPr>
          <w:p w14:paraId="2F53FE4E" w14:textId="77777777" w:rsidR="00CC7D2C" w:rsidRPr="009A3DD3" w:rsidRDefault="00CC7D2C" w:rsidP="00822842">
            <w:pPr>
              <w:rPr>
                <w:rFonts w:ascii="Times New Roman" w:hAnsi="Times New Roman"/>
                <w:sz w:val="24"/>
              </w:rPr>
            </w:pPr>
            <w:r>
              <w:rPr>
                <w:rFonts w:ascii="Times New Roman" w:hAnsi="Times New Roman"/>
                <w:sz w:val="24"/>
              </w:rPr>
              <w:t>0350</w:t>
            </w:r>
          </w:p>
        </w:tc>
        <w:tc>
          <w:tcPr>
            <w:tcW w:w="7620" w:type="dxa"/>
          </w:tcPr>
          <w:p w14:paraId="444FD113"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Συνολικός δείκτης κεφαλαίου πλήρους εφαρμογής </w:t>
            </w:r>
          </w:p>
          <w:p w14:paraId="45149E78" w14:textId="77777777" w:rsidR="00CC7D2C" w:rsidRPr="009A3DD3" w:rsidRDefault="00CC7D2C" w:rsidP="00822842">
            <w:pPr>
              <w:rPr>
                <w:rFonts w:ascii="Times New Roman" w:hAnsi="Times New Roman"/>
                <w:sz w:val="24"/>
              </w:rPr>
            </w:pPr>
            <w:r>
              <w:rPr>
                <w:rFonts w:ascii="Times New Roman" w:hAnsi="Times New Roman"/>
                <w:sz w:val="24"/>
              </w:rPr>
              <w:t>Άρθρο 92 παράγραφος 2 στοιχείο γ) του κανονισμού (ΕΕ) αριθ. 575/2013, χωρίς εφαρμογή του άρθρου 465 του εν λόγω κανονισμού.</w:t>
            </w:r>
          </w:p>
        </w:tc>
      </w:tr>
      <w:tr w:rsidR="00CC7D2C" w:rsidRPr="009A3DD3" w14:paraId="791CEE7E" w14:textId="77777777" w:rsidTr="00822842">
        <w:tc>
          <w:tcPr>
            <w:tcW w:w="1163" w:type="dxa"/>
          </w:tcPr>
          <w:p w14:paraId="5F0A36E9" w14:textId="77777777" w:rsidR="00CC7D2C" w:rsidRPr="009A3DD3" w:rsidRDefault="00CC7D2C" w:rsidP="00822842">
            <w:pPr>
              <w:rPr>
                <w:rFonts w:ascii="Times New Roman" w:hAnsi="Times New Roman"/>
                <w:sz w:val="24"/>
              </w:rPr>
            </w:pPr>
            <w:r>
              <w:rPr>
                <w:rFonts w:ascii="Times New Roman" w:hAnsi="Times New Roman"/>
                <w:sz w:val="24"/>
              </w:rPr>
              <w:lastRenderedPageBreak/>
              <w:t>0360</w:t>
            </w:r>
          </w:p>
        </w:tc>
        <w:tc>
          <w:tcPr>
            <w:tcW w:w="7620" w:type="dxa"/>
          </w:tcPr>
          <w:p w14:paraId="25E976DE" w14:textId="24CEB3B4" w:rsidR="00CC7D2C" w:rsidRPr="009A3DD3" w:rsidRDefault="00CC7D2C" w:rsidP="00822842">
            <w:pPr>
              <w:rPr>
                <w:rFonts w:ascii="Times New Roman" w:hAnsi="Times New Roman"/>
                <w:b/>
                <w:bCs/>
                <w:sz w:val="24"/>
                <w:u w:val="single"/>
              </w:rPr>
            </w:pPr>
            <w:r>
              <w:rPr>
                <w:rFonts w:ascii="Times New Roman" w:hAnsi="Times New Roman"/>
                <w:b/>
                <w:sz w:val="24"/>
                <w:u w:val="single"/>
              </w:rPr>
              <w:t>Δείκτης κεφαλαίου CET1 χωρίς εφαρμογή των μεταβατικών διατάξεων σχετικά με το κατώτατο όριο κεφαλαιακών απαιτήσεων S-TREA [άρθρο 465 παράγραφοι 3, 4, 5 και 7 του κανονισμού (ΕΕ) αριθ. 575/2013]</w:t>
            </w:r>
          </w:p>
          <w:p w14:paraId="0881DD8C" w14:textId="551C71D4" w:rsidR="00CC7D2C" w:rsidRPr="009A3DD3" w:rsidRDefault="00CC7D2C" w:rsidP="00822842">
            <w:pPr>
              <w:rPr>
                <w:rFonts w:ascii="Times New Roman" w:hAnsi="Times New Roman"/>
                <w:sz w:val="24"/>
              </w:rPr>
            </w:pPr>
            <w:r>
              <w:rPr>
                <w:rFonts w:ascii="Times New Roman" w:hAnsi="Times New Roman"/>
                <w:sz w:val="24"/>
              </w:rPr>
              <w:t>Άρθρο 92 παράγραφος 2 στοιχείο α) του κανονισμού (ΕΕ) αριθ. 575/2013, χωρίς εφαρμογή του άρθρου 465 παράγραφοι 3, 4, 5 και 7 του εν λόγω κανονισμού.</w:t>
            </w:r>
          </w:p>
        </w:tc>
      </w:tr>
      <w:tr w:rsidR="00CC7D2C" w:rsidRPr="009A3DD3" w14:paraId="401A905E" w14:textId="77777777" w:rsidTr="00822842">
        <w:tc>
          <w:tcPr>
            <w:tcW w:w="1163" w:type="dxa"/>
          </w:tcPr>
          <w:p w14:paraId="65F63F2C" w14:textId="77777777" w:rsidR="00CC7D2C" w:rsidRPr="009A3DD3" w:rsidRDefault="00CC7D2C" w:rsidP="00822842">
            <w:pPr>
              <w:rPr>
                <w:rFonts w:ascii="Times New Roman" w:hAnsi="Times New Roman"/>
                <w:sz w:val="24"/>
              </w:rPr>
            </w:pPr>
            <w:r>
              <w:rPr>
                <w:rFonts w:ascii="Times New Roman" w:hAnsi="Times New Roman"/>
                <w:sz w:val="24"/>
              </w:rPr>
              <w:t>0370</w:t>
            </w:r>
          </w:p>
        </w:tc>
        <w:tc>
          <w:tcPr>
            <w:tcW w:w="7620" w:type="dxa"/>
          </w:tcPr>
          <w:p w14:paraId="32E26E4D" w14:textId="28D0D476" w:rsidR="00CC7D2C" w:rsidRPr="009A3DD3" w:rsidRDefault="00CC7D2C" w:rsidP="00822842">
            <w:pPr>
              <w:rPr>
                <w:rFonts w:ascii="Times New Roman" w:hAnsi="Times New Roman"/>
                <w:b/>
                <w:bCs/>
                <w:sz w:val="24"/>
                <w:u w:val="single"/>
              </w:rPr>
            </w:pPr>
            <w:r>
              <w:rPr>
                <w:rFonts w:ascii="Times New Roman" w:hAnsi="Times New Roman"/>
                <w:b/>
                <w:sz w:val="24"/>
                <w:u w:val="single"/>
              </w:rPr>
              <w:t>Δείκτης κεφαλαίου T1 χωρίς εφαρμογή των μεταβατικών διατάξεων σχετικά με το κατώτατο όριο κεφαλαιακών απαιτήσεων S-TREA [άρθρο 465 παράγραφοι 3, 4, 5 και 7 του κανονισμού (ΕΕ) αριθ. 575/2013]</w:t>
            </w:r>
          </w:p>
          <w:p w14:paraId="33AE485B" w14:textId="77A464ED" w:rsidR="00CC7D2C" w:rsidRPr="009A3DD3" w:rsidRDefault="00CC7D2C" w:rsidP="00822842">
            <w:pPr>
              <w:rPr>
                <w:rFonts w:ascii="Times New Roman" w:hAnsi="Times New Roman"/>
                <w:sz w:val="24"/>
              </w:rPr>
            </w:pPr>
            <w:r>
              <w:rPr>
                <w:rFonts w:ascii="Times New Roman" w:hAnsi="Times New Roman"/>
                <w:sz w:val="24"/>
              </w:rPr>
              <w:t>Άρθρο 92 παράγραφος 2 στοιχείο β) του κανονισμού (ΕΕ) αριθ. 575/2013, χωρίς εφαρμογή του άρθρου 465 παράγραφοι 3, 4, 5 και 7 του εν λόγω κανονισμού.</w:t>
            </w:r>
          </w:p>
        </w:tc>
      </w:tr>
      <w:tr w:rsidR="00CC7D2C" w:rsidRPr="009A3DD3" w14:paraId="3606F55E" w14:textId="77777777" w:rsidTr="00822842">
        <w:tc>
          <w:tcPr>
            <w:tcW w:w="1163" w:type="dxa"/>
          </w:tcPr>
          <w:p w14:paraId="562140A9" w14:textId="77777777" w:rsidR="00CC7D2C" w:rsidRPr="009A3DD3" w:rsidRDefault="00CC7D2C" w:rsidP="00822842">
            <w:pPr>
              <w:rPr>
                <w:rFonts w:ascii="Times New Roman" w:hAnsi="Times New Roman"/>
                <w:sz w:val="24"/>
              </w:rPr>
            </w:pPr>
            <w:r>
              <w:rPr>
                <w:rFonts w:ascii="Times New Roman" w:hAnsi="Times New Roman"/>
                <w:sz w:val="24"/>
              </w:rPr>
              <w:t>0380</w:t>
            </w:r>
          </w:p>
        </w:tc>
        <w:tc>
          <w:tcPr>
            <w:tcW w:w="7620" w:type="dxa"/>
          </w:tcPr>
          <w:p w14:paraId="54BA7D6B" w14:textId="6E738510" w:rsidR="00CC7D2C" w:rsidRPr="009A3DD3" w:rsidRDefault="00CC7D2C" w:rsidP="00822842">
            <w:pPr>
              <w:rPr>
                <w:rFonts w:ascii="Times New Roman" w:hAnsi="Times New Roman"/>
                <w:b/>
                <w:bCs/>
                <w:sz w:val="24"/>
                <w:u w:val="single"/>
              </w:rPr>
            </w:pPr>
            <w:r>
              <w:rPr>
                <w:rFonts w:ascii="Times New Roman" w:hAnsi="Times New Roman"/>
                <w:b/>
                <w:sz w:val="24"/>
                <w:u w:val="single"/>
              </w:rPr>
              <w:t>Συνολικός δείκτης κεφαλαίου χωρίς εφαρμογή των μεταβατικών διατάξεων σχετικά με το κατώτατο όριο κεφαλαιακών απαιτήσεων S-TREA [άρθρο 465 παράγραφοι 3, 4, 5 και 7 του κανονισμού (ΕΕ) αριθ. 575/2013]</w:t>
            </w:r>
          </w:p>
          <w:p w14:paraId="116A4C8A" w14:textId="03344BD5" w:rsidR="00CC7D2C" w:rsidRPr="009A3DD3" w:rsidRDefault="00CC7D2C" w:rsidP="00822842">
            <w:pPr>
              <w:rPr>
                <w:rFonts w:ascii="Times New Roman" w:hAnsi="Times New Roman"/>
                <w:sz w:val="24"/>
              </w:rPr>
            </w:pPr>
            <w:r>
              <w:rPr>
                <w:rFonts w:ascii="Times New Roman" w:hAnsi="Times New Roman"/>
                <w:sz w:val="24"/>
              </w:rPr>
              <w:t>Άρθρο 92 παράγραφος 2 στοιχείο γ) του κανονισμού (ΕΕ) αριθ. 575/2013, χωρίς εφαρμογή του άρθρου 465 παράγραφοι 3, 4, 5 και 7 του εν λόγω κανονισμού.</w:t>
            </w:r>
          </w:p>
        </w:tc>
      </w:tr>
    </w:tbl>
    <w:p w14:paraId="43FFE992" w14:textId="77777777" w:rsidR="00CC7D2C" w:rsidRPr="002A677E" w:rsidRDefault="00CC7D2C" w:rsidP="00320EFD">
      <w:pPr>
        <w:pStyle w:val="InstructionsText"/>
      </w:pPr>
    </w:p>
    <w:p w14:paraId="4BB05863" w14:textId="77777777" w:rsidR="00CC7D2C" w:rsidRPr="002A677E"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Pr>
          <w:u w:val="none"/>
        </w:rPr>
        <w:t>1.5.</w:t>
      </w:r>
      <w:r>
        <w:tab/>
        <w:t>C 04.00 – ΥΠΟΜΝΗΜΑΤΙΚΑ ΣΤΟΙΧΕΙΑ (CA4)</w:t>
      </w:r>
      <w:bookmarkEnd w:id="37"/>
      <w:bookmarkEnd w:id="38"/>
      <w:r>
        <w:t xml:space="preserve"> </w:t>
      </w:r>
      <w:bookmarkEnd w:id="39"/>
      <w:bookmarkEnd w:id="40"/>
    </w:p>
    <w:p w14:paraId="473B9958" w14:textId="77777777" w:rsidR="00CC7D2C" w:rsidRPr="002A677E"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Pr>
          <w:u w:val="none"/>
        </w:rPr>
        <w:t>1.5.1.</w:t>
      </w:r>
      <w:r>
        <w:tab/>
        <w:t>Οδηγίες για συγκεκριμένες</w:t>
      </w:r>
      <w:bookmarkEnd w:id="41"/>
      <w:r>
        <w:t xml:space="preserve"> </w:t>
      </w:r>
      <w:bookmarkEnd w:id="42"/>
      <w:r>
        <w:t>θέσεις</w:t>
      </w:r>
      <w:bookmarkEnd w:id="43"/>
      <w:bookmarkEnd w:id="44"/>
      <w:bookmarkEnd w:id="45"/>
    </w:p>
    <w:p w14:paraId="54769477" w14:textId="77777777" w:rsidR="00CC7D2C" w:rsidRPr="002A677E"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07"/>
      </w:tblGrid>
      <w:tr w:rsidR="00CC7D2C" w:rsidRPr="002A677E" w14:paraId="4FB1FB7D" w14:textId="77777777" w:rsidTr="00822842">
        <w:tc>
          <w:tcPr>
            <w:tcW w:w="8523" w:type="dxa"/>
            <w:gridSpan w:val="2"/>
            <w:shd w:val="clear" w:color="auto" w:fill="D9D9D9"/>
          </w:tcPr>
          <w:p w14:paraId="642A8EB7" w14:textId="77777777" w:rsidR="00CC7D2C" w:rsidRPr="002A677E" w:rsidRDefault="00CC7D2C" w:rsidP="00320EFD">
            <w:pPr>
              <w:pStyle w:val="InstructionsText"/>
            </w:pPr>
            <w:r>
              <w:t>Γραμμές</w:t>
            </w:r>
          </w:p>
        </w:tc>
      </w:tr>
      <w:tr w:rsidR="00CC7D2C" w:rsidRPr="002A677E" w14:paraId="68CF0504" w14:textId="77777777" w:rsidTr="00822842">
        <w:tc>
          <w:tcPr>
            <w:tcW w:w="1474" w:type="dxa"/>
          </w:tcPr>
          <w:p w14:paraId="7A09D1A8" w14:textId="77777777" w:rsidR="00CC7D2C" w:rsidRPr="002A677E" w:rsidRDefault="00CC7D2C" w:rsidP="00320EFD">
            <w:pPr>
              <w:pStyle w:val="InstructionsText"/>
            </w:pPr>
            <w:r>
              <w:t>0010</w:t>
            </w:r>
          </w:p>
        </w:tc>
        <w:tc>
          <w:tcPr>
            <w:tcW w:w="7049" w:type="dxa"/>
          </w:tcPr>
          <w:p w14:paraId="65BD25C5"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Σύνολο αναβαλλόμενων φορολογικών απαιτήσεων</w:t>
            </w:r>
          </w:p>
          <w:p w14:paraId="245EEDA1" w14:textId="77777777" w:rsidR="00CC7D2C" w:rsidRPr="002A677E" w:rsidRDefault="00CC7D2C" w:rsidP="00320EFD">
            <w:pPr>
              <w:pStyle w:val="InstructionsText"/>
            </w:pPr>
            <w:r>
              <w:t>Το ποσό που αναφέρεται στο συγκεκριμένο στοιχείο ισούται με το ποσό που αναφέρεται στον πιο πρόσφατο επαληθευμένο/ελεγμένο ισολογισμό.</w:t>
            </w:r>
          </w:p>
        </w:tc>
      </w:tr>
      <w:tr w:rsidR="00CC7D2C" w:rsidRPr="002A677E" w14:paraId="6A0E9EA3" w14:textId="77777777" w:rsidTr="00822842">
        <w:tc>
          <w:tcPr>
            <w:tcW w:w="1474" w:type="dxa"/>
          </w:tcPr>
          <w:p w14:paraId="690047E3" w14:textId="77777777" w:rsidR="00CC7D2C" w:rsidRPr="002A677E" w:rsidRDefault="00CC7D2C" w:rsidP="00320EFD">
            <w:pPr>
              <w:pStyle w:val="InstructionsText"/>
            </w:pPr>
            <w:r>
              <w:t>0020</w:t>
            </w:r>
          </w:p>
        </w:tc>
        <w:tc>
          <w:tcPr>
            <w:tcW w:w="7049" w:type="dxa"/>
          </w:tcPr>
          <w:p w14:paraId="4AD2BCB6" w14:textId="77777777" w:rsidR="00CC7D2C" w:rsidRPr="002A677E" w:rsidRDefault="00CC7D2C" w:rsidP="00320EFD">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Αναβαλλόμενες φορολογικές απαιτήσεις που δεν βασίζονται σε μελλοντική κερδοφορία</w:t>
            </w:r>
          </w:p>
          <w:p w14:paraId="119E6584" w14:textId="77777777" w:rsidR="00CC7D2C" w:rsidRPr="002A677E" w:rsidRDefault="00CC7D2C" w:rsidP="00320EFD">
            <w:pPr>
              <w:pStyle w:val="InstructionsText"/>
            </w:pPr>
            <w:r>
              <w:t>Άρθρο 39 παράγραφος 2 του κανονισμού (ΕΕ) αριθ. 575/2013</w:t>
            </w:r>
          </w:p>
          <w:p w14:paraId="04A932CD" w14:textId="77777777" w:rsidR="00CC7D2C" w:rsidRPr="002A677E" w:rsidRDefault="00CC7D2C" w:rsidP="00320EFD">
            <w:pPr>
              <w:pStyle w:val="InstructionsText"/>
            </w:pPr>
            <w:r>
              <w:t>Αναβαλλόμενες φορολογικές απαιτήσεις που δημιουργήθηκαν πριν από τις 23 Νοεμβρίου 2016 και δεν βασίζονται σε μελλοντική κερδοφορία, επομένως υπόκεινται σε εφαρμογή συντελεστή στάθμισης κινδύνου.</w:t>
            </w:r>
          </w:p>
        </w:tc>
      </w:tr>
      <w:tr w:rsidR="00CC7D2C" w:rsidRPr="002A677E" w14:paraId="2F7B8C1E" w14:textId="77777777" w:rsidTr="00822842">
        <w:tc>
          <w:tcPr>
            <w:tcW w:w="1474" w:type="dxa"/>
          </w:tcPr>
          <w:p w14:paraId="4DE8CDF2" w14:textId="77777777" w:rsidR="00CC7D2C" w:rsidRPr="002A677E" w:rsidRDefault="00CC7D2C" w:rsidP="00320EFD">
            <w:pPr>
              <w:pStyle w:val="InstructionsText"/>
            </w:pPr>
            <w:r>
              <w:t>0030</w:t>
            </w:r>
          </w:p>
        </w:tc>
        <w:tc>
          <w:tcPr>
            <w:tcW w:w="7049" w:type="dxa"/>
          </w:tcPr>
          <w:p w14:paraId="7731AAFB" w14:textId="77777777" w:rsidR="00CC7D2C" w:rsidRPr="002A677E" w:rsidRDefault="00CC7D2C" w:rsidP="00320EFD">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Αναβαλλόμενες φορολογικές απαιτήσεις που βασίζονται σε μελλοντική κερδοφορία και δεν προκύπτουν από προσωρινές διαφορές</w:t>
            </w:r>
          </w:p>
          <w:p w14:paraId="477958DE" w14:textId="77777777" w:rsidR="00CC7D2C" w:rsidRPr="002A677E" w:rsidRDefault="00CC7D2C" w:rsidP="00320EFD">
            <w:pPr>
              <w:pStyle w:val="InstructionsText"/>
            </w:pPr>
            <w:r>
              <w:t>Άρθρο 36 παράγραφος 1 στοιχείο γ)·και άρθρο 38 του κανονισμού (ΕΕ) αριθ. 575/2013</w:t>
            </w:r>
          </w:p>
          <w:p w14:paraId="155315E4" w14:textId="77777777" w:rsidR="00CC7D2C" w:rsidRPr="002A677E" w:rsidRDefault="00CC7D2C" w:rsidP="00320EFD">
            <w:pPr>
              <w:pStyle w:val="InstructionsText"/>
            </w:pPr>
            <w:r>
              <w:lastRenderedPageBreak/>
              <w:t>Αναβαλλόμενες φορολογικές απαιτήσεις που βασίζονται σε μελλοντική κερδοφορία, αλλά δεν προκύπτουν από προσωρινές διαφορές και, επομένως, δεν υπόκεινται σε οποιοδήποτε κατώτατο όριο (δηλαδή, αφαιρούνται εντελώς από το CET1).</w:t>
            </w:r>
          </w:p>
        </w:tc>
      </w:tr>
      <w:tr w:rsidR="00CC7D2C" w:rsidRPr="002A677E" w14:paraId="3583A917" w14:textId="77777777" w:rsidTr="00822842">
        <w:tc>
          <w:tcPr>
            <w:tcW w:w="1474" w:type="dxa"/>
          </w:tcPr>
          <w:p w14:paraId="31BB2EE5" w14:textId="77777777" w:rsidR="00CC7D2C" w:rsidRPr="002A677E" w:rsidRDefault="00CC7D2C" w:rsidP="00320EFD">
            <w:pPr>
              <w:pStyle w:val="InstructionsText"/>
            </w:pPr>
            <w:r>
              <w:lastRenderedPageBreak/>
              <w:t>0040</w:t>
            </w:r>
          </w:p>
        </w:tc>
        <w:tc>
          <w:tcPr>
            <w:tcW w:w="7049" w:type="dxa"/>
          </w:tcPr>
          <w:p w14:paraId="7502D26B" w14:textId="77777777" w:rsidR="00CC7D2C" w:rsidRPr="002A677E" w:rsidRDefault="00CC7D2C" w:rsidP="00320EFD">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Αναβαλλόμενες φορολογικές απαιτήσεις που βασίζονται σε μελλοντική κερδοφορία και προκύπτουν από προσωρινές διαφορές</w:t>
            </w:r>
          </w:p>
          <w:p w14:paraId="084F3ACD" w14:textId="77777777" w:rsidR="00CC7D2C" w:rsidRPr="002A677E" w:rsidRDefault="00CC7D2C" w:rsidP="00320EFD">
            <w:pPr>
              <w:pStyle w:val="InstructionsText"/>
            </w:pPr>
            <w:r>
              <w:t>Άρθρο 36 παράγραφος 1 στοιχείο γ)· Άρθρο 38 και άρθρο 48 παράγραφος 1 στοιχείο α) του κανονισμού (ΕΕ) αριθ. 575/2013</w:t>
            </w:r>
          </w:p>
          <w:p w14:paraId="628F7B8D" w14:textId="77777777" w:rsidR="00CC7D2C" w:rsidRPr="002A677E" w:rsidRDefault="00CC7D2C" w:rsidP="00320EFD">
            <w:pPr>
              <w:pStyle w:val="InstructionsText"/>
            </w:pPr>
            <w:r>
              <w:t>Αναβαλλόμενες φορολογικές απαιτήσεις που βασίζονται σε μελλοντική κερδοφορία και προκύπτουν από προσωρινές διαφορές και, επομένως, η αφαίρεσή τους από το CET1 υπόκειται στα όρια 10 % και 17,65 % του άρθρου 48 του κανονισμού (ΕΕ) αριθ. 575/2013.</w:t>
            </w:r>
          </w:p>
        </w:tc>
      </w:tr>
      <w:tr w:rsidR="00CC7D2C" w:rsidRPr="002A677E" w14:paraId="3E13A5F7" w14:textId="77777777" w:rsidTr="00822842">
        <w:tc>
          <w:tcPr>
            <w:tcW w:w="1474" w:type="dxa"/>
          </w:tcPr>
          <w:p w14:paraId="16FA9B2B" w14:textId="77777777" w:rsidR="00CC7D2C" w:rsidRPr="002A677E" w:rsidRDefault="00CC7D2C" w:rsidP="00320EFD">
            <w:pPr>
              <w:pStyle w:val="InstructionsText"/>
            </w:pPr>
            <w:r>
              <w:t>0050</w:t>
            </w:r>
          </w:p>
        </w:tc>
        <w:tc>
          <w:tcPr>
            <w:tcW w:w="7049" w:type="dxa"/>
          </w:tcPr>
          <w:p w14:paraId="271F82DC" w14:textId="77777777" w:rsidR="00CC7D2C" w:rsidRPr="002A677E" w:rsidRDefault="00CC7D2C" w:rsidP="00320EFD">
            <w:pPr>
              <w:pStyle w:val="InstructionsText"/>
            </w:pPr>
            <w:r>
              <w:rPr>
                <w:rStyle w:val="InstructionsTabelleberschrift"/>
                <w:rFonts w:ascii="Times New Roman" w:hAnsi="Times New Roman"/>
                <w:sz w:val="24"/>
              </w:rPr>
              <w:t>2 Σύνολο αναβαλλόμενων φορολογικών υποχρεώσεων</w:t>
            </w:r>
          </w:p>
          <w:p w14:paraId="7EEBFB46" w14:textId="77777777" w:rsidR="00CC7D2C" w:rsidRPr="002A677E" w:rsidRDefault="00CC7D2C" w:rsidP="00320EFD">
            <w:pPr>
              <w:pStyle w:val="InstructionsText"/>
            </w:pPr>
            <w:r>
              <w:t>Το ποσό που αναφέρεται στο συγκεκριμένο στοιχείο ισούται με το ποσό που αναφέρεται στον πιο πρόσφατο επαληθευμένο/ελεγμένο ισολογισμό.</w:t>
            </w:r>
          </w:p>
        </w:tc>
      </w:tr>
      <w:tr w:rsidR="00CC7D2C" w:rsidRPr="002A677E" w14:paraId="222A2B0C" w14:textId="77777777" w:rsidTr="00822842">
        <w:tc>
          <w:tcPr>
            <w:tcW w:w="1474" w:type="dxa"/>
          </w:tcPr>
          <w:p w14:paraId="12D2C030" w14:textId="77777777" w:rsidR="00CC7D2C" w:rsidRPr="002A677E" w:rsidRDefault="00CC7D2C" w:rsidP="00320EFD">
            <w:pPr>
              <w:pStyle w:val="InstructionsText"/>
            </w:pPr>
            <w:r>
              <w:t>0060</w:t>
            </w:r>
          </w:p>
        </w:tc>
        <w:tc>
          <w:tcPr>
            <w:tcW w:w="7049" w:type="dxa"/>
          </w:tcPr>
          <w:p w14:paraId="3A23A18B" w14:textId="77777777" w:rsidR="00CC7D2C" w:rsidRPr="002A677E" w:rsidRDefault="00CC7D2C" w:rsidP="00320EFD">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Αναβαλλόμενες φορολογικές υποχρεώσεις μη αφαιρούμενες από αναβαλλόμενες φορολογικές απαιτήσεις που βασίζονται σε μελλοντική κερδοφορία</w:t>
            </w:r>
          </w:p>
          <w:p w14:paraId="03F91C81" w14:textId="77777777" w:rsidR="00CC7D2C" w:rsidRPr="002A677E" w:rsidRDefault="00CC7D2C" w:rsidP="00320EFD">
            <w:pPr>
              <w:pStyle w:val="InstructionsText"/>
            </w:pPr>
            <w:r>
              <w:t>Άρθρο 38 παράγραφοι 3 και 4 του κανονισμού (ΕΕ) αριθ. 575/2013</w:t>
            </w:r>
          </w:p>
          <w:p w14:paraId="06C72D86" w14:textId="77777777" w:rsidR="00CC7D2C" w:rsidRPr="002A677E" w:rsidRDefault="00CC7D2C" w:rsidP="00320EFD">
            <w:pPr>
              <w:pStyle w:val="InstructionsText"/>
            </w:pPr>
            <w:r>
              <w:t>Αναβαλλόμενες φορολογικές υποχρεώσεις για τις οποίες δεν πληρούνται οι όροι του άρθρου 38 παράγραφοι 3 και 4 του κανονισμού (ΕΕ) αριθ. 575/2013. Επομένως, το συγκεκριμένο στοιχείο περιλαμβάνει τις αναβαλλόμενες φορολογικές υποχρεώσεις που μειώνουν το ποσό της υπεραξίας, λοιπά άυλα στοιχεία ενεργητικού ή περιουσιακά στοιχεία συνταξιοδοτικών ταμείων προκαθορισμένων παροχών που πρέπει να αφαιρεθούν, τα οποία αναφέρονται, αντίστοιχα, στα στοιχεία 1.1.1.10.3, 1.1.1.11.2 και 1.1.1.14.2 του υποδείγματος CA1.</w:t>
            </w:r>
          </w:p>
        </w:tc>
      </w:tr>
      <w:tr w:rsidR="00CC7D2C" w:rsidRPr="002A677E" w14:paraId="5BFF850F" w14:textId="77777777" w:rsidTr="00822842">
        <w:tc>
          <w:tcPr>
            <w:tcW w:w="1474" w:type="dxa"/>
          </w:tcPr>
          <w:p w14:paraId="46C23C22" w14:textId="77777777" w:rsidR="00CC7D2C" w:rsidRPr="002A677E" w:rsidRDefault="00CC7D2C" w:rsidP="00320EFD">
            <w:pPr>
              <w:pStyle w:val="InstructionsText"/>
            </w:pPr>
            <w:r>
              <w:t>0070</w:t>
            </w:r>
          </w:p>
        </w:tc>
        <w:tc>
          <w:tcPr>
            <w:tcW w:w="7049" w:type="dxa"/>
          </w:tcPr>
          <w:p w14:paraId="2489B6DA" w14:textId="77777777" w:rsidR="00CC7D2C" w:rsidRPr="002A677E" w:rsidRDefault="00CC7D2C" w:rsidP="00320EFD">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Αναβαλλόμενες φορολογικές υποχρεώσεις αφαιρούμενες από αναβαλλόμενες φορολογικές απαιτήσεις που βασίζονται σε μελλοντική κερδοφορία</w:t>
            </w:r>
          </w:p>
          <w:p w14:paraId="52387C25" w14:textId="77777777" w:rsidR="00CC7D2C" w:rsidRPr="002A677E" w:rsidRDefault="00CC7D2C" w:rsidP="00320EFD">
            <w:pPr>
              <w:pStyle w:val="InstructionsText"/>
            </w:pPr>
            <w:r>
              <w:t>Άρθρο 38 του κανονισμού (ΕΕ) αριθ. 575/2013</w:t>
            </w:r>
          </w:p>
        </w:tc>
      </w:tr>
      <w:tr w:rsidR="00CC7D2C" w:rsidRPr="002A677E" w14:paraId="7EB41DD9" w14:textId="77777777" w:rsidTr="00822842">
        <w:tc>
          <w:tcPr>
            <w:tcW w:w="1474" w:type="dxa"/>
          </w:tcPr>
          <w:p w14:paraId="74A086AF" w14:textId="77777777" w:rsidR="00CC7D2C" w:rsidRPr="002A677E" w:rsidRDefault="00CC7D2C" w:rsidP="00320EFD">
            <w:pPr>
              <w:pStyle w:val="InstructionsText"/>
            </w:pPr>
            <w:r>
              <w:t>0080</w:t>
            </w:r>
          </w:p>
        </w:tc>
        <w:tc>
          <w:tcPr>
            <w:tcW w:w="7049" w:type="dxa"/>
          </w:tcPr>
          <w:p w14:paraId="4D5BD98A" w14:textId="77777777" w:rsidR="00CC7D2C" w:rsidRPr="002A677E" w:rsidRDefault="00CC7D2C" w:rsidP="00320EFD">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Αφαιρούμενες αναβαλλόμενες φορολογικές υποχρεώσεις που σχετίζονται με αναβαλλόμενες φορολογικές απαιτήσεις που βασίζονται σε μελλοντική κερδοφορία και δεν προκύπτουν από προσωρινές διαφορές</w:t>
            </w:r>
          </w:p>
          <w:p w14:paraId="57B5679C" w14:textId="77777777" w:rsidR="00CC7D2C" w:rsidRPr="002A677E" w:rsidRDefault="00CC7D2C" w:rsidP="00320EFD">
            <w:pPr>
              <w:pStyle w:val="InstructionsText"/>
            </w:pPr>
            <w:r>
              <w:t>Άρθρο 38 παράγραφοι 3, 4 και 5 του κανονισμού (ΕΕ) αριθ. 575/2013</w:t>
            </w:r>
          </w:p>
          <w:p w14:paraId="6554BBC3" w14:textId="77777777" w:rsidR="00CC7D2C" w:rsidRPr="002A677E" w:rsidRDefault="00CC7D2C" w:rsidP="00320EFD">
            <w:pPr>
              <w:pStyle w:val="InstructionsText"/>
            </w:pPr>
            <w:r>
              <w:t xml:space="preserve">Αναβαλλόμενες φορολογικές υποχρεώσεις που δύνανται να μειώνουν το ποσό των αναβαλλόμενων φορολογικών απαιτήσεων που βασίζονται σε μελλοντική κερδοφορία, </w:t>
            </w:r>
            <w:r>
              <w:rPr>
                <w:rStyle w:val="FormatvorlageInstructionsTabelleText"/>
                <w:rFonts w:ascii="Times New Roman" w:hAnsi="Times New Roman"/>
                <w:sz w:val="24"/>
              </w:rPr>
              <w:t xml:space="preserve">σύμφωνα με το </w:t>
            </w:r>
            <w:r>
              <w:t xml:space="preserve">άρθρο </w:t>
            </w:r>
            <w:r>
              <w:lastRenderedPageBreak/>
              <w:t>38 παράγραφοι 3 και 4 του κανονισμού (ΕΕ) αριθ. 575/2013, και δεν κατανέμονται στις αναβαλλόμενες φορολογικές απαιτήσεις που βασίζονται σε μελλοντική κερδοφορία και προκύπτουν από προσωρινές διαφορές, όπως ορίζεται στο άρθρο 38 παράγραφος 5 του κανονισμού (ΕΕ) αριθ. 575/2013.</w:t>
            </w:r>
          </w:p>
        </w:tc>
      </w:tr>
      <w:tr w:rsidR="00CC7D2C" w:rsidRPr="002A677E" w14:paraId="0A4C3052" w14:textId="77777777" w:rsidTr="00822842">
        <w:tc>
          <w:tcPr>
            <w:tcW w:w="1474" w:type="dxa"/>
          </w:tcPr>
          <w:p w14:paraId="5EEA1141" w14:textId="77777777" w:rsidR="00CC7D2C" w:rsidRPr="002A677E" w:rsidRDefault="00CC7D2C" w:rsidP="00320EFD">
            <w:pPr>
              <w:pStyle w:val="InstructionsText"/>
            </w:pPr>
            <w:r>
              <w:lastRenderedPageBreak/>
              <w:t>0090</w:t>
            </w:r>
          </w:p>
        </w:tc>
        <w:tc>
          <w:tcPr>
            <w:tcW w:w="7049" w:type="dxa"/>
          </w:tcPr>
          <w:p w14:paraId="54A4DB87" w14:textId="77777777" w:rsidR="00CC7D2C" w:rsidRPr="002A677E" w:rsidRDefault="00CC7D2C" w:rsidP="00320EFD">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Αφαιρούμενες αναβαλλόμενες φορολογικές υποχρεώσεις που σχετίζονται με αναβαλλόμενες φορολογικές απαιτήσεις που βασίζονται σε μελλοντική κερδοφορία και προκύπτουν από προσωρινές διαφορές</w:t>
            </w:r>
          </w:p>
          <w:p w14:paraId="5386BFFB" w14:textId="77777777" w:rsidR="00CC7D2C" w:rsidRPr="002A677E" w:rsidRDefault="00CC7D2C" w:rsidP="00320EFD">
            <w:pPr>
              <w:pStyle w:val="InstructionsText"/>
            </w:pPr>
            <w:r>
              <w:t>Άρθρο 38 παράγραφοι 3, 4 και 5 του κανονισμού (ΕΕ) αριθ. 575/2013</w:t>
            </w:r>
          </w:p>
          <w:p w14:paraId="737FD646" w14:textId="77777777" w:rsidR="00CC7D2C" w:rsidRPr="002A677E" w:rsidRDefault="00CC7D2C" w:rsidP="00320EFD">
            <w:pPr>
              <w:pStyle w:val="InstructionsText"/>
            </w:pPr>
            <w:r>
              <w:t xml:space="preserve">Αναβαλλόμενες φορολογικές υποχρεώσεις που δύνανται να μειώνουν το ποσό των αναβαλλόμενων φορολογικών απαιτήσεων που βασίζονται σε μελλοντική κερδοφορία, </w:t>
            </w:r>
            <w:r>
              <w:rPr>
                <w:rStyle w:val="FormatvorlageInstructionsTabelleText"/>
                <w:rFonts w:ascii="Times New Roman" w:hAnsi="Times New Roman"/>
                <w:sz w:val="24"/>
              </w:rPr>
              <w:t xml:space="preserve">σύμφωνα με το </w:t>
            </w:r>
            <w:r>
              <w:t>άρθρο 38 παράγραφοι 3 και 4 του κανονισμού (ΕΕ) αριθ. 575/2013, και κατανέμονται στις αναβαλλόμενες φορολογικές απαιτήσεις που βασίζονται σε μελλοντική κερδοφορία και προκύπτουν από προσωρινές διαφορές, όπως ορίζεται στο άρθρο 38 παράγραφος 5 του κανονισμού (ΕΕ) αριθ. 575/2013.</w:t>
            </w:r>
          </w:p>
        </w:tc>
      </w:tr>
      <w:tr w:rsidR="00CC7D2C" w:rsidRPr="002A677E" w14:paraId="5784AB1C" w14:textId="77777777" w:rsidTr="00822842">
        <w:tc>
          <w:tcPr>
            <w:tcW w:w="1474" w:type="dxa"/>
          </w:tcPr>
          <w:p w14:paraId="27E67B0E" w14:textId="77777777" w:rsidR="00CC7D2C" w:rsidRPr="002A677E" w:rsidRDefault="00CC7D2C" w:rsidP="00320EFD">
            <w:pPr>
              <w:pStyle w:val="InstructionsText"/>
            </w:pPr>
            <w:r>
              <w:t>0093</w:t>
            </w:r>
          </w:p>
        </w:tc>
        <w:tc>
          <w:tcPr>
            <w:tcW w:w="7049" w:type="dxa"/>
          </w:tcPr>
          <w:p w14:paraId="500B8394" w14:textId="77777777" w:rsidR="00CC7D2C" w:rsidRPr="002A677E" w:rsidRDefault="00CC7D2C" w:rsidP="00320EFD">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Επιπλέον καταβληθείς φόρος και μεταφορές φορολογικών ζημιών</w:t>
            </w:r>
          </w:p>
          <w:p w14:paraId="64C3A725" w14:textId="77777777" w:rsidR="00CC7D2C" w:rsidRPr="002A677E" w:rsidRDefault="00CC7D2C" w:rsidP="00320EFD">
            <w:pPr>
              <w:pStyle w:val="InstructionsText"/>
            </w:pPr>
            <w:r>
              <w:t>Άρθρο 39 παράγραφος 1 του κανονισμού (ΕΕ) αριθ. 575/2013</w:t>
            </w:r>
          </w:p>
          <w:p w14:paraId="40F0233D" w14:textId="77777777" w:rsidR="00CC7D2C" w:rsidRPr="002A677E" w:rsidRDefault="00CC7D2C" w:rsidP="00320EFD">
            <w:pPr>
              <w:pStyle w:val="InstructionsText"/>
              <w:rPr>
                <w:rStyle w:val="InstructionsTabelleberschrift"/>
                <w:rFonts w:ascii="Times New Roman" w:hAnsi="Times New Roman"/>
                <w:b w:val="0"/>
                <w:bCs w:val="0"/>
                <w:sz w:val="24"/>
                <w:u w:val="none"/>
              </w:rPr>
            </w:pPr>
            <w:r>
              <w:t>Το ποσό του επιπλέον καταβληθέντος φόρου και οι μεταφορές φορολογικών ζημιών που δεν αφαιρούνται από τα ίδια κεφάλαια, σύμφωνα με το άρθρο 39 παράγραφος 1 του κανονισμού (ΕΕ) αριθ. 575/2013· το ποσό που αναφέρεται είναι το ποσό πριν από την εφαρμογή των συντελεστών στάθμισης κινδύνου.</w:t>
            </w:r>
          </w:p>
        </w:tc>
      </w:tr>
      <w:tr w:rsidR="00CC7D2C" w:rsidRPr="002A677E" w14:paraId="0969065C" w14:textId="77777777" w:rsidTr="00822842">
        <w:tc>
          <w:tcPr>
            <w:tcW w:w="1474" w:type="dxa"/>
          </w:tcPr>
          <w:p w14:paraId="17A523BF" w14:textId="77777777" w:rsidR="00CC7D2C" w:rsidRPr="002A677E" w:rsidRDefault="00CC7D2C" w:rsidP="00320EFD">
            <w:pPr>
              <w:pStyle w:val="InstructionsText"/>
            </w:pPr>
            <w:r>
              <w:t>0096</w:t>
            </w:r>
          </w:p>
        </w:tc>
        <w:tc>
          <w:tcPr>
            <w:tcW w:w="7049" w:type="dxa"/>
          </w:tcPr>
          <w:p w14:paraId="3559104F" w14:textId="77777777" w:rsidR="00CC7D2C" w:rsidRPr="002A677E" w:rsidRDefault="00CC7D2C" w:rsidP="00320EFD">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Αναβαλλόμενες φορολογικές απαιτήσεις που υπόκεινται σε συντελεστή στάθμισης κινδύνου 250</w:t>
            </w:r>
            <w:r>
              <w:t> </w:t>
            </w:r>
            <w:r>
              <w:rPr>
                <w:rStyle w:val="InstructionsTabelleberschrift"/>
                <w:rFonts w:ascii="Times New Roman" w:hAnsi="Times New Roman"/>
                <w:sz w:val="24"/>
              </w:rPr>
              <w:t>%</w:t>
            </w:r>
          </w:p>
          <w:p w14:paraId="34D369D6" w14:textId="77777777" w:rsidR="00CC7D2C" w:rsidRPr="002A677E" w:rsidRDefault="00CC7D2C" w:rsidP="00320EFD">
            <w:pPr>
              <w:pStyle w:val="InstructionsText"/>
            </w:pPr>
            <w:r>
              <w:t>Άρθρο 48 παράγραφος 4 του κανονισμού (ΕΕ) αριθ. 575/2013</w:t>
            </w:r>
          </w:p>
          <w:p w14:paraId="2D9006FE" w14:textId="38F73BDB" w:rsidR="00CC7D2C" w:rsidRPr="002A677E" w:rsidRDefault="00CC7D2C" w:rsidP="00320EFD">
            <w:pPr>
              <w:pStyle w:val="InstructionsText"/>
              <w:rPr>
                <w:rStyle w:val="InstructionsTabelleberschrift"/>
                <w:rFonts w:ascii="Times New Roman" w:hAnsi="Times New Roman"/>
                <w:b w:val="0"/>
                <w:bCs w:val="0"/>
                <w:sz w:val="24"/>
                <w:u w:val="none"/>
              </w:rPr>
            </w:pPr>
            <w:r>
              <w:t>Το ποσό των αναβαλλόμενων φορολογικών απαιτήσεων που εξαρτώνται από τη μελλοντική κερδοφορία και προκύπτουν από προσωρινές διαφορές, οι οποίες δεν αφαιρούνται δυνάμει του άρθρου 48 παράγραφος 1 του κανονισμού (ΕΕ) αριθ. 575/2013, αλλά υπόκεινται σε συντελεστή στάθμισης κινδύνου 250 % σύμφωνα με το άρθρο 48 παράγραφος 4 του εν λόγω κανονισμού, λαμβανομένης υπόψη της επίδρασης του άρθρου 470 και του άρθρου 478 παράγραφος 2 του ίδιου κανονισμού. Το ποσό που αναφέρεται είναι το ποσό των αναβαλλόμενων φορολογικών απαιτήσεων, πριν από την εφαρμογή των συντελεστών στάθμισης κινδύνου.</w:t>
            </w:r>
          </w:p>
        </w:tc>
      </w:tr>
      <w:tr w:rsidR="00CC7D2C" w:rsidRPr="002A677E" w14:paraId="7B66A306" w14:textId="77777777" w:rsidTr="00822842">
        <w:tc>
          <w:tcPr>
            <w:tcW w:w="1474" w:type="dxa"/>
          </w:tcPr>
          <w:p w14:paraId="1D25A0DC" w14:textId="77777777" w:rsidR="00CC7D2C" w:rsidRPr="002A677E" w:rsidRDefault="00CC7D2C" w:rsidP="00320EFD">
            <w:pPr>
              <w:pStyle w:val="InstructionsText"/>
            </w:pPr>
            <w:r>
              <w:t>0097</w:t>
            </w:r>
          </w:p>
        </w:tc>
        <w:tc>
          <w:tcPr>
            <w:tcW w:w="7049" w:type="dxa"/>
          </w:tcPr>
          <w:p w14:paraId="4798DC8E" w14:textId="77777777" w:rsidR="00CC7D2C" w:rsidRPr="002A677E" w:rsidRDefault="00CC7D2C" w:rsidP="00320EFD">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Αναβαλλόμενες φορολογικές απαιτήσεις που υπόκεινται σε συντελεστή στάθμισης κινδύνου 0</w:t>
            </w:r>
            <w:r>
              <w:t> </w:t>
            </w:r>
            <w:r>
              <w:rPr>
                <w:rStyle w:val="InstructionsTabelleberschrift"/>
                <w:rFonts w:ascii="Times New Roman" w:hAnsi="Times New Roman"/>
                <w:sz w:val="24"/>
              </w:rPr>
              <w:t>%</w:t>
            </w:r>
          </w:p>
          <w:p w14:paraId="4E521C1C" w14:textId="77777777" w:rsidR="00CC7D2C" w:rsidRPr="002A677E" w:rsidRDefault="00CC7D2C" w:rsidP="00320EFD">
            <w:pPr>
              <w:pStyle w:val="InstructionsText"/>
            </w:pPr>
            <w:r>
              <w:t>Άρθρο 469 παράγραφος 1 στοιχείο δ), άρθρο 470, άρθρο 472 παράγραφος 5 και άρθρο 478 του κανονισμού (ΕΕ) αριθ. 575/2013</w:t>
            </w:r>
          </w:p>
          <w:p w14:paraId="3F0D46EC" w14:textId="119A199E" w:rsidR="00CC7D2C" w:rsidRPr="002A677E" w:rsidRDefault="00CC7D2C" w:rsidP="00320EFD">
            <w:pPr>
              <w:pStyle w:val="InstructionsText"/>
              <w:rPr>
                <w:rStyle w:val="InstructionsTabelleberschrift"/>
                <w:rFonts w:ascii="Times New Roman" w:hAnsi="Times New Roman"/>
                <w:b w:val="0"/>
                <w:bCs w:val="0"/>
                <w:sz w:val="24"/>
                <w:u w:val="none"/>
              </w:rPr>
            </w:pPr>
            <w:r>
              <w:lastRenderedPageBreak/>
              <w:t>Το ποσό των αναβαλλόμενων φορολογικών απαιτήσεων που εξαρτώνται από τη μελλοντική κερδοφορία και προκύπτουν από προσωρινές διαφορές οι οποίες δεν αφαιρούνται δυνάμει του άρθρου 469 παράγραφος 1 στοιχείο δ), του άρθρου 470 του κανονισμού (ΕΕ) αριθ. 575/2013 και του άρθρου 478 παράγραφος 2 του εν λόγω κανονισμού, αλλά υπόκεινται σε συντελεστή στάθμισης κινδύνου 0 % σύμφωνα με το άρθρο 472 παράγραφος 5 του εν λόγω κανονισμού. Το ποσό που αναφέρεται είναι το ποσό των αναβαλλόμενων φορολογικών απαιτήσεων, πριν από την εφαρμογή των συντελεστών στάθμισης κινδύνου.</w:t>
            </w:r>
          </w:p>
        </w:tc>
      </w:tr>
      <w:tr w:rsidR="00CC7D2C" w:rsidRPr="002A677E" w14:paraId="3C504F47" w14:textId="77777777" w:rsidTr="00822842">
        <w:tc>
          <w:tcPr>
            <w:tcW w:w="1474" w:type="dxa"/>
          </w:tcPr>
          <w:p w14:paraId="2B890E79" w14:textId="77777777" w:rsidR="00CC7D2C" w:rsidRPr="002A677E" w:rsidRDefault="00CC7D2C" w:rsidP="00320EFD">
            <w:pPr>
              <w:pStyle w:val="InstructionsText"/>
            </w:pPr>
            <w:r>
              <w:lastRenderedPageBreak/>
              <w:t>0901</w:t>
            </w:r>
          </w:p>
        </w:tc>
        <w:tc>
          <w:tcPr>
            <w:tcW w:w="7049" w:type="dxa"/>
          </w:tcPr>
          <w:p w14:paraId="43FD04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 Στοιχεία ενεργητικού στην κατηγορία του λογισμικού που λογιστικοποιήθηκαν ως άυλα στοιχεία ενεργητικού και εξαιρούνται από την αφαίρεση από το CET1</w:t>
            </w:r>
          </w:p>
          <w:p w14:paraId="5C8FA893" w14:textId="77777777" w:rsidR="00CC7D2C" w:rsidRPr="002A677E" w:rsidRDefault="00CC7D2C" w:rsidP="00320EFD">
            <w:pPr>
              <w:pStyle w:val="InstructionsText"/>
            </w:pPr>
            <w:r>
              <w:t>Άρθρο 36 παράγραφος 1 στοιχείο β) του κανονισμού (ΕΕ) αριθ. 575/2013</w:t>
            </w:r>
          </w:p>
          <w:p w14:paraId="0E43062B" w14:textId="77777777" w:rsidR="00CC7D2C" w:rsidRPr="002A677E" w:rsidRDefault="00CC7D2C" w:rsidP="00320EFD">
            <w:pPr>
              <w:pStyle w:val="InstructionsText"/>
              <w:rPr>
                <w:rStyle w:val="InstructionsTabelleberschrift"/>
                <w:rFonts w:ascii="Times New Roman" w:hAnsi="Times New Roman"/>
                <w:sz w:val="24"/>
              </w:rPr>
            </w:pPr>
            <w:r>
              <w:t>Τα ιδρύματα αναφέρουν το ποσό των στοιχείων του ενεργητικού στην κατηγορία του λογισμικού που αποτιμώνται κατά συνετό τρόπο και τα οποία εξαιρούνται από την αφαίρεση από τα στοιχεία CET1, σύμφωνα με το άρθρο 13α του κατ’ εξουσιοδότηση κανονισμού (ΕΕ) αριθ. 241/2014.</w:t>
            </w:r>
          </w:p>
        </w:tc>
      </w:tr>
      <w:tr w:rsidR="00CC7D2C" w:rsidRPr="002A677E" w14:paraId="24F20D09" w14:textId="77777777" w:rsidTr="00822842">
        <w:tc>
          <w:tcPr>
            <w:tcW w:w="1474" w:type="dxa"/>
          </w:tcPr>
          <w:p w14:paraId="6FFE1E59" w14:textId="77777777" w:rsidR="00CC7D2C" w:rsidRPr="002A677E" w:rsidRDefault="00CC7D2C" w:rsidP="00320EFD">
            <w:pPr>
              <w:pStyle w:val="InstructionsText"/>
            </w:pPr>
            <w:r>
              <w:t>0905</w:t>
            </w:r>
          </w:p>
        </w:tc>
        <w:tc>
          <w:tcPr>
            <w:tcW w:w="7049" w:type="dxa"/>
          </w:tcPr>
          <w:p w14:paraId="02DF281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2Y Κεφαλαιακά μέσα ΑΤ1 και οι σχετικοί λογαριασμοί διαφοράς από την έκδοση μετοχών υπέρ το άρτιο που κατατάσσονται ως ίδια κεφάλαια σύμφωνα με τα ισχύοντα λογιστικά πρότυπα</w:t>
            </w:r>
          </w:p>
          <w:p w14:paraId="461168E6" w14:textId="77777777" w:rsidR="00CC7D2C" w:rsidRPr="002A677E" w:rsidRDefault="00CC7D2C" w:rsidP="00320EFD">
            <w:pPr>
              <w:pStyle w:val="InstructionsText"/>
              <w:rPr>
                <w:rStyle w:val="InstructionsTabelleberschrift"/>
                <w:rFonts w:ascii="Times New Roman" w:hAnsi="Times New Roman"/>
                <w:sz w:val="24"/>
              </w:rPr>
            </w:pPr>
            <w:r>
              <w:t>Το ποσό των κεφαλαιακών μέσων AT1 περιλαμβανομένων των σχετικών λογαριασμών διαφοράς από την έκδοση μετοχών υπέρ το άρτιο που κατατάσσονται ως ίδια κεφάλαια σύμφωνα με τα ισχύοντα λογιστικά πρότυπα.</w:t>
            </w:r>
          </w:p>
        </w:tc>
      </w:tr>
      <w:tr w:rsidR="00CC7D2C" w:rsidRPr="002A677E" w14:paraId="382EEB77" w14:textId="77777777" w:rsidTr="00822842">
        <w:tc>
          <w:tcPr>
            <w:tcW w:w="1474" w:type="dxa"/>
          </w:tcPr>
          <w:p w14:paraId="74EAD5B4" w14:textId="77777777" w:rsidR="00CC7D2C" w:rsidRPr="002A677E" w:rsidRDefault="00CC7D2C" w:rsidP="00320EFD">
            <w:pPr>
              <w:pStyle w:val="InstructionsText"/>
            </w:pPr>
            <w:r>
              <w:t>0906</w:t>
            </w:r>
          </w:p>
        </w:tc>
        <w:tc>
          <w:tcPr>
            <w:tcW w:w="7049" w:type="dxa"/>
          </w:tcPr>
          <w:p w14:paraId="7015468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2Z Κεφαλαιακά μέσα ΑΤ1 και οι σχετικοί λογαριασμοί διαφοράς από την έκδοση μετοχών υπέρ το άρτιο που κατατάσσονται ως υποχρεώσεις σύμφωνα με τα ισχύοντα λογιστικά πρότυπα</w:t>
            </w:r>
          </w:p>
          <w:p w14:paraId="7B3EED9F" w14:textId="77777777" w:rsidR="00CC7D2C" w:rsidRPr="002A677E" w:rsidRDefault="00CC7D2C" w:rsidP="00320EFD">
            <w:pPr>
              <w:pStyle w:val="InstructionsText"/>
              <w:rPr>
                <w:rStyle w:val="InstructionsTabelleberschrift"/>
                <w:rFonts w:ascii="Times New Roman" w:hAnsi="Times New Roman"/>
                <w:sz w:val="24"/>
              </w:rPr>
            </w:pPr>
            <w:r>
              <w:t>Το ποσό των κεφαλαιακών μέσων AT1 περιλαμβανομένων των σχετικών λογαριασμών διαφοράς από την έκδοση μετοχών υπέρ το άρτιο που κατατάσσονται ως υποχρεώσεις σύμφωνα με τα ισχύοντα λογιστικά πρότυπα.</w:t>
            </w:r>
          </w:p>
        </w:tc>
      </w:tr>
      <w:tr w:rsidR="00CC7D2C" w:rsidRPr="002A677E" w14:paraId="58E52AB1" w14:textId="77777777" w:rsidTr="00822842">
        <w:tc>
          <w:tcPr>
            <w:tcW w:w="1474" w:type="dxa"/>
          </w:tcPr>
          <w:p w14:paraId="7B0C140F" w14:textId="77777777" w:rsidR="00CC7D2C" w:rsidRPr="002A677E" w:rsidRDefault="00CC7D2C" w:rsidP="00320EFD">
            <w:pPr>
              <w:pStyle w:val="InstructionsText"/>
            </w:pPr>
            <w:r>
              <w:t>0100</w:t>
            </w:r>
          </w:p>
        </w:tc>
        <w:tc>
          <w:tcPr>
            <w:tcW w:w="7049" w:type="dxa"/>
          </w:tcPr>
          <w:p w14:paraId="196A8F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Υπερβάλλον ποσό (+) ή υστέρηση (-) IRB των προσαρμογών πιστωτικού κινδύνου, των πρόσθετων προσαρμογών αξίας και άλλων μειώσεων ιδίων κεφαλαίων για αναμενόμενες ζημίες από ανοίγματα χωρίς αθέτηση</w:t>
            </w:r>
          </w:p>
          <w:p w14:paraId="281DFA69" w14:textId="77777777" w:rsidR="00CC7D2C" w:rsidRPr="002A677E" w:rsidRDefault="00CC7D2C" w:rsidP="00320EFD">
            <w:pPr>
              <w:pStyle w:val="InstructionsText"/>
            </w:pPr>
            <w:r>
              <w:t>Άρθρο 36 παράγραφος 1 στοιχείο δ), άρθρο 62 στοιχείο δ), άρθρα 158 και 159 του κανονισμού (ΕΕ) αριθ. 575/2013</w:t>
            </w:r>
          </w:p>
          <w:p w14:paraId="211C61EB" w14:textId="77777777" w:rsidR="00CC7D2C" w:rsidRPr="002A677E" w:rsidRDefault="00CC7D2C" w:rsidP="00320EFD">
            <w:pPr>
              <w:pStyle w:val="InstructionsText"/>
            </w:pPr>
            <w:r>
              <w:t>Το στοιχείο αυτό αναφέρεται μόνο από ιδρύματα IRB.</w:t>
            </w:r>
          </w:p>
        </w:tc>
      </w:tr>
      <w:tr w:rsidR="00CC7D2C" w:rsidRPr="002A677E" w14:paraId="60712358" w14:textId="77777777" w:rsidTr="00822842">
        <w:tc>
          <w:tcPr>
            <w:tcW w:w="1474" w:type="dxa"/>
          </w:tcPr>
          <w:p w14:paraId="6AA3BC96" w14:textId="77777777" w:rsidR="00CC7D2C" w:rsidRPr="002A677E" w:rsidRDefault="00CC7D2C" w:rsidP="00320EFD">
            <w:pPr>
              <w:pStyle w:val="InstructionsText"/>
            </w:pPr>
            <w:r>
              <w:t>0110</w:t>
            </w:r>
          </w:p>
        </w:tc>
        <w:tc>
          <w:tcPr>
            <w:tcW w:w="7049" w:type="dxa"/>
          </w:tcPr>
          <w:p w14:paraId="2686C31A" w14:textId="77777777" w:rsidR="00CC7D2C" w:rsidRPr="002A677E" w:rsidRDefault="00CC7D2C" w:rsidP="00320EFD">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 xml:space="preserve">Σύνολο προσαρμογών πιστωτικού κινδύνου, πρόσθετων προσαρμογών αξίας και άλλων μειώσεων ιδίων κεφαλαίων </w:t>
            </w:r>
            <w:r>
              <w:rPr>
                <w:rStyle w:val="InstructionsTabelleberschrift"/>
                <w:rFonts w:ascii="Times New Roman" w:hAnsi="Times New Roman"/>
                <w:sz w:val="24"/>
              </w:rPr>
              <w:lastRenderedPageBreak/>
              <w:t>επιλέξιμων για να συμπεριληφθούν στον υπολογισμό του ποσού αναμενόμενης ζημίας</w:t>
            </w:r>
          </w:p>
          <w:p w14:paraId="1AF7728C" w14:textId="77777777" w:rsidR="00CC7D2C" w:rsidRPr="002A677E" w:rsidRDefault="00CC7D2C" w:rsidP="00320EFD">
            <w:pPr>
              <w:pStyle w:val="InstructionsText"/>
            </w:pPr>
            <w:r>
              <w:t>Άρθρο 159 του κανονισμού (ΕΕ) αριθ. 575/2013</w:t>
            </w:r>
          </w:p>
          <w:p w14:paraId="21F21DE2" w14:textId="77777777" w:rsidR="00CC7D2C" w:rsidRPr="002A677E" w:rsidRDefault="00CC7D2C" w:rsidP="00320EFD">
            <w:pPr>
              <w:pStyle w:val="InstructionsText"/>
            </w:pPr>
            <w:r>
              <w:t>Το στοιχείο αυτό αναφέρεται μόνο από ιδρύματα IRB.</w:t>
            </w:r>
          </w:p>
        </w:tc>
      </w:tr>
      <w:tr w:rsidR="00CC7D2C" w:rsidRPr="002A677E" w14:paraId="4D77A801" w14:textId="77777777" w:rsidTr="00822842">
        <w:tc>
          <w:tcPr>
            <w:tcW w:w="1474" w:type="dxa"/>
          </w:tcPr>
          <w:p w14:paraId="6F65C24E" w14:textId="77777777" w:rsidR="00CC7D2C" w:rsidRPr="002A677E" w:rsidRDefault="00CC7D2C" w:rsidP="00320EFD">
            <w:pPr>
              <w:pStyle w:val="InstructionsText"/>
            </w:pPr>
            <w:r>
              <w:lastRenderedPageBreak/>
              <w:t>0120</w:t>
            </w:r>
          </w:p>
        </w:tc>
        <w:tc>
          <w:tcPr>
            <w:tcW w:w="7049" w:type="dxa"/>
          </w:tcPr>
          <w:p w14:paraId="2DDC1449" w14:textId="77777777" w:rsidR="00CC7D2C" w:rsidRPr="002A677E" w:rsidRDefault="00CC7D2C" w:rsidP="00320EFD">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Γενικές προσαρμογές πιστωτικού κινδύνου</w:t>
            </w:r>
          </w:p>
          <w:p w14:paraId="6F03085D" w14:textId="77777777" w:rsidR="00CC7D2C" w:rsidRPr="002A677E" w:rsidRDefault="00CC7D2C" w:rsidP="00320EFD">
            <w:pPr>
              <w:pStyle w:val="InstructionsText"/>
            </w:pPr>
            <w:r>
              <w:t>Άρθρο 159 του κανονισμού (ΕΕ) αριθ. 575/2013</w:t>
            </w:r>
          </w:p>
          <w:p w14:paraId="6264BB70" w14:textId="77777777" w:rsidR="00CC7D2C" w:rsidRPr="002A677E" w:rsidRDefault="00CC7D2C" w:rsidP="00320EFD">
            <w:pPr>
              <w:pStyle w:val="InstructionsText"/>
            </w:pPr>
            <w:r>
              <w:t>Το στοιχείο αυτό αναφέρεται μόνο από ιδρύματα IRB.</w:t>
            </w:r>
          </w:p>
        </w:tc>
      </w:tr>
      <w:tr w:rsidR="00CC7D2C" w:rsidRPr="002A677E" w14:paraId="6FF7B336" w14:textId="77777777" w:rsidTr="00822842">
        <w:tc>
          <w:tcPr>
            <w:tcW w:w="1474" w:type="dxa"/>
          </w:tcPr>
          <w:p w14:paraId="027512EC" w14:textId="77777777" w:rsidR="00CC7D2C" w:rsidRPr="002A677E" w:rsidRDefault="00CC7D2C" w:rsidP="00320EFD">
            <w:pPr>
              <w:pStyle w:val="InstructionsText"/>
            </w:pPr>
            <w:r>
              <w:t>0130</w:t>
            </w:r>
          </w:p>
        </w:tc>
        <w:tc>
          <w:tcPr>
            <w:tcW w:w="7049" w:type="dxa"/>
          </w:tcPr>
          <w:p w14:paraId="60639211" w14:textId="77777777" w:rsidR="00CC7D2C" w:rsidRPr="002A677E" w:rsidRDefault="00CC7D2C" w:rsidP="00320EFD">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Ειδικές προσαρμογές πιστωτικού κινδύνου</w:t>
            </w:r>
          </w:p>
          <w:p w14:paraId="66E78811" w14:textId="77777777" w:rsidR="00CC7D2C" w:rsidRPr="002A677E" w:rsidRDefault="00CC7D2C" w:rsidP="00320EFD">
            <w:pPr>
              <w:pStyle w:val="InstructionsText"/>
            </w:pPr>
            <w:r>
              <w:t>Άρθρο 159 του κανονισμού (ΕΕ) αριθ. 575/2013</w:t>
            </w:r>
          </w:p>
          <w:p w14:paraId="5B5BE89D" w14:textId="77777777" w:rsidR="00CC7D2C" w:rsidRPr="002A677E" w:rsidRDefault="00CC7D2C" w:rsidP="00320EFD">
            <w:pPr>
              <w:pStyle w:val="InstructionsText"/>
            </w:pPr>
            <w:r>
              <w:t>Το στοιχείο αυτό αναφέρεται μόνο από ιδρύματα IRB.</w:t>
            </w:r>
          </w:p>
        </w:tc>
      </w:tr>
      <w:tr w:rsidR="00CC7D2C" w:rsidRPr="002A677E" w14:paraId="1507DD8C" w14:textId="77777777" w:rsidTr="00822842">
        <w:tc>
          <w:tcPr>
            <w:tcW w:w="1474" w:type="dxa"/>
          </w:tcPr>
          <w:p w14:paraId="0CA31934" w14:textId="77777777" w:rsidR="00CC7D2C" w:rsidRPr="002A677E" w:rsidRDefault="00CC7D2C" w:rsidP="00320EFD">
            <w:pPr>
              <w:pStyle w:val="InstructionsText"/>
            </w:pPr>
            <w:r>
              <w:t>0131</w:t>
            </w:r>
          </w:p>
        </w:tc>
        <w:tc>
          <w:tcPr>
            <w:tcW w:w="7049" w:type="dxa"/>
          </w:tcPr>
          <w:p w14:paraId="680A99A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Πρόσθετες προσαρμογές αξίας και άλλες μειώσεις ιδίων κεφαλαίων</w:t>
            </w:r>
          </w:p>
          <w:p w14:paraId="79B5C3F4"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Άρθρα 34, 110 και 159</w:t>
            </w:r>
            <w:r>
              <w:t xml:space="preserve"> του κανονισμού (ΕΕ) αριθ. 575/2013</w:t>
            </w:r>
          </w:p>
          <w:p w14:paraId="4D2B667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w:t>
            </w:r>
          </w:p>
        </w:tc>
      </w:tr>
      <w:tr w:rsidR="00CC7D2C" w:rsidRPr="002A677E" w14:paraId="2D986C78" w14:textId="77777777" w:rsidTr="00822842">
        <w:tc>
          <w:tcPr>
            <w:tcW w:w="1474" w:type="dxa"/>
          </w:tcPr>
          <w:p w14:paraId="69CAFB4E" w14:textId="77777777" w:rsidR="00CC7D2C" w:rsidRPr="002A677E" w:rsidRDefault="00CC7D2C" w:rsidP="00320EFD">
            <w:pPr>
              <w:pStyle w:val="InstructionsText"/>
            </w:pPr>
            <w:r>
              <w:t>0140</w:t>
            </w:r>
          </w:p>
        </w:tc>
        <w:tc>
          <w:tcPr>
            <w:tcW w:w="7049" w:type="dxa"/>
          </w:tcPr>
          <w:p w14:paraId="2B17C910" w14:textId="77777777" w:rsidR="00CC7D2C" w:rsidRPr="002A677E" w:rsidRDefault="00CC7D2C" w:rsidP="00320EFD">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Συνολικές επιλέξιμες αναμενόμενες ζημίες </w:t>
            </w:r>
          </w:p>
          <w:p w14:paraId="4A89299A" w14:textId="77777777" w:rsidR="00CC7D2C" w:rsidRPr="002A677E" w:rsidRDefault="00CC7D2C" w:rsidP="00320EFD">
            <w:pPr>
              <w:pStyle w:val="InstructionsText"/>
            </w:pPr>
            <w:r>
              <w:t>Άρθρο 158 παράγραφοι 5, 6 και 10 και άρθρο 159 του κανονισμού (ΕΕ) αριθ. 575/2013</w:t>
            </w:r>
          </w:p>
          <w:p w14:paraId="0B0DDB08" w14:textId="77777777" w:rsidR="00CC7D2C" w:rsidRPr="002A677E" w:rsidRDefault="00CC7D2C" w:rsidP="00320EFD">
            <w:pPr>
              <w:pStyle w:val="InstructionsText"/>
            </w:pPr>
            <w:r>
              <w:t>Το στοιχείο αυτό αναφέρεται μόνο από ιδρύματα IRB. Αναφέρεται μόνο η αναμενόμενη ζημία που συνδέεται με ανοίγματα που δεν είναι σε αθέτηση.</w:t>
            </w:r>
          </w:p>
        </w:tc>
      </w:tr>
      <w:tr w:rsidR="00CC7D2C" w:rsidRPr="002A677E" w14:paraId="0CCA5EBD" w14:textId="77777777" w:rsidTr="00822842">
        <w:tc>
          <w:tcPr>
            <w:tcW w:w="1474" w:type="dxa"/>
          </w:tcPr>
          <w:p w14:paraId="4B85F1AA" w14:textId="77777777" w:rsidR="00CC7D2C" w:rsidRPr="002A677E" w:rsidRDefault="00CC7D2C" w:rsidP="00320EFD">
            <w:pPr>
              <w:pStyle w:val="InstructionsText"/>
            </w:pPr>
            <w:r>
              <w:t>0145</w:t>
            </w:r>
          </w:p>
        </w:tc>
        <w:tc>
          <w:tcPr>
            <w:tcW w:w="7049" w:type="dxa"/>
          </w:tcPr>
          <w:p w14:paraId="6C94D7D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 Υπερβάλλον ποσό (+) ή υστέρηση (-) IRB των ειδικών προσαρμογών πιστωτικού κινδύνου για αναμενόμενες ζημίες από ανοίγματα σε αθέτηση</w:t>
            </w:r>
          </w:p>
          <w:p w14:paraId="2528CE63" w14:textId="77777777" w:rsidR="00CC7D2C" w:rsidRPr="002A677E" w:rsidRDefault="00CC7D2C" w:rsidP="00320EFD">
            <w:pPr>
              <w:pStyle w:val="InstructionsText"/>
            </w:pPr>
            <w:r>
              <w:t>Άρθρο 36 παράγραφος 1 στοιχείο δ), άρθρο 62 στοιχείο δ), άρθρα 158 και 159 του κανονισμού (ΕΕ) αριθ. 575/2013</w:t>
            </w:r>
          </w:p>
          <w:p w14:paraId="298274D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w:t>
            </w:r>
          </w:p>
        </w:tc>
      </w:tr>
      <w:tr w:rsidR="00CC7D2C" w:rsidRPr="002A677E" w14:paraId="49FDD675" w14:textId="77777777" w:rsidTr="00822842">
        <w:tc>
          <w:tcPr>
            <w:tcW w:w="1474" w:type="dxa"/>
          </w:tcPr>
          <w:p w14:paraId="4AA13653" w14:textId="77777777" w:rsidR="00CC7D2C" w:rsidRPr="002A677E" w:rsidRDefault="00CC7D2C" w:rsidP="00320EFD">
            <w:pPr>
              <w:pStyle w:val="InstructionsText"/>
            </w:pPr>
            <w:r>
              <w:t>0150</w:t>
            </w:r>
          </w:p>
        </w:tc>
        <w:tc>
          <w:tcPr>
            <w:tcW w:w="7049" w:type="dxa"/>
          </w:tcPr>
          <w:p w14:paraId="25ADFAC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Ειδικές προσαρμογές πιστωτικού κινδύνου και θέσεις που αντιμετωπίζονται παρομοίως</w:t>
            </w:r>
          </w:p>
          <w:p w14:paraId="1E7B4C7D" w14:textId="77777777" w:rsidR="00CC7D2C" w:rsidRPr="002A677E" w:rsidRDefault="00CC7D2C" w:rsidP="00320EFD">
            <w:pPr>
              <w:pStyle w:val="InstructionsText"/>
            </w:pPr>
            <w:r>
              <w:t>Άρθρο 159 του κανονισμού (ΕΕ) αριθ. 575/2013</w:t>
            </w:r>
          </w:p>
          <w:p w14:paraId="7B320BDB" w14:textId="77777777" w:rsidR="00CC7D2C" w:rsidRPr="002A677E" w:rsidRDefault="00CC7D2C" w:rsidP="00320EFD">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w:t>
            </w:r>
          </w:p>
        </w:tc>
      </w:tr>
      <w:tr w:rsidR="00CC7D2C" w:rsidRPr="002A677E" w14:paraId="2F2C21CB" w14:textId="77777777" w:rsidTr="00822842">
        <w:tc>
          <w:tcPr>
            <w:tcW w:w="1474" w:type="dxa"/>
          </w:tcPr>
          <w:p w14:paraId="2A1910C2" w14:textId="77777777" w:rsidR="00CC7D2C" w:rsidRPr="002A677E" w:rsidRDefault="00CC7D2C" w:rsidP="00320EFD">
            <w:pPr>
              <w:pStyle w:val="InstructionsText"/>
            </w:pPr>
            <w:r>
              <w:t>0155</w:t>
            </w:r>
          </w:p>
        </w:tc>
        <w:tc>
          <w:tcPr>
            <w:tcW w:w="7049" w:type="dxa"/>
          </w:tcPr>
          <w:p w14:paraId="1EA4BC8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Συνολικές επιλέξιμες αναμενόμενες ζημίες</w:t>
            </w:r>
          </w:p>
          <w:p w14:paraId="30E1E0B6" w14:textId="77777777" w:rsidR="00CC7D2C" w:rsidRPr="002A677E" w:rsidRDefault="00CC7D2C" w:rsidP="00320EFD">
            <w:pPr>
              <w:pStyle w:val="InstructionsText"/>
              <w:rPr>
                <w:rStyle w:val="InstructionsTabelleberschrift"/>
                <w:rFonts w:ascii="Times New Roman" w:hAnsi="Times New Roman"/>
                <w:sz w:val="24"/>
              </w:rPr>
            </w:pPr>
            <w:r>
              <w:t>Άρθρο 158 παράγραφοι 5, 6 και 10 και άρθρο 159 του κανονισμού (ΕΕ) αριθ. 575/2013</w:t>
            </w:r>
          </w:p>
          <w:p w14:paraId="64767324" w14:textId="77777777" w:rsidR="00CC7D2C" w:rsidRPr="002A677E" w:rsidRDefault="00CC7D2C" w:rsidP="00320EFD">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 Αναφέρεται μόνον η αναμενόμενη ζημία που συνδέεται με ανοίγματα σε αθέτηση.</w:t>
            </w:r>
          </w:p>
        </w:tc>
      </w:tr>
      <w:tr w:rsidR="00CC7D2C" w:rsidRPr="002A677E" w14:paraId="3D2CC5A7" w14:textId="77777777" w:rsidTr="00822842">
        <w:tc>
          <w:tcPr>
            <w:tcW w:w="1474" w:type="dxa"/>
          </w:tcPr>
          <w:p w14:paraId="4B1929EF" w14:textId="77777777" w:rsidR="00CC7D2C" w:rsidRPr="002A677E" w:rsidRDefault="00CC7D2C" w:rsidP="00320EFD">
            <w:pPr>
              <w:pStyle w:val="InstructionsText"/>
            </w:pPr>
            <w:r>
              <w:t>0160</w:t>
            </w:r>
          </w:p>
        </w:tc>
        <w:tc>
          <w:tcPr>
            <w:tcW w:w="7049" w:type="dxa"/>
          </w:tcPr>
          <w:p w14:paraId="1F6A90B7" w14:textId="77777777" w:rsidR="00CC7D2C" w:rsidRPr="002A677E" w:rsidRDefault="00CC7D2C" w:rsidP="00320EFD">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Ποσά ανοίγματος σταθμισμένα ως προς τον κίνδυνο για τον υπολογισμό του ανώτατου ορίου ως προς το υπερβάλλον ποσό της πρόβλεψης που είναι επιλέξιμο ως Τ2</w:t>
            </w:r>
          </w:p>
          <w:p w14:paraId="563E7C9E" w14:textId="77777777" w:rsidR="00CC7D2C" w:rsidRPr="002A677E" w:rsidRDefault="00CC7D2C" w:rsidP="00320EFD">
            <w:pPr>
              <w:pStyle w:val="InstructionsText"/>
            </w:pPr>
            <w:r>
              <w:lastRenderedPageBreak/>
              <w:t>Άρθρο 62 στοιχείο δ) του κανονισμού (ΕΕ) αριθ. 575/2013</w:t>
            </w:r>
          </w:p>
          <w:p w14:paraId="363FA5D2" w14:textId="77777777" w:rsidR="00CC7D2C" w:rsidRPr="002A677E" w:rsidRDefault="00CC7D2C" w:rsidP="00320EFD">
            <w:pPr>
              <w:pStyle w:val="InstructionsText"/>
            </w:pPr>
            <w:r>
              <w:t xml:space="preserve">Για τα ιδρύματα που εφαρμόζουν την προσέγγιση IRB, το υπερβάλλον ποσό των προβλέψεων (για τις αναμενόμενες ζημίες) που είναι επιλέξιμο για να συμπεριληφθεί στο κεφάλαιο της κατηγορίας 2 έχει ως ανώτατο όριο το 0,6 % των σταθμισμένων ως προς τον κίνδυνο ποσών ανοίγματος που υπολογίζονται με την προσέγγιση IRB, </w:t>
            </w:r>
            <w:r>
              <w:rPr>
                <w:rStyle w:val="FormatvorlageInstructionsTabelleText"/>
                <w:rFonts w:ascii="Times New Roman" w:hAnsi="Times New Roman"/>
                <w:sz w:val="24"/>
              </w:rPr>
              <w:t xml:space="preserve">σύμφωνα με το </w:t>
            </w:r>
            <w:r>
              <w:t>άρθρο 62 στοιχείο δ) του κανονισμού (ΕΕ) αριθ. 575/2013.</w:t>
            </w:r>
          </w:p>
          <w:p w14:paraId="42C93CC2" w14:textId="77777777" w:rsidR="00CC7D2C" w:rsidRPr="002A677E" w:rsidRDefault="00CC7D2C" w:rsidP="00320EFD">
            <w:pPr>
              <w:pStyle w:val="InstructionsText"/>
            </w:pPr>
            <w:r>
              <w:t>Το προς αναφορά ποσό στο συγκεκριμένο στοιχείο είναι τα ποσά ανοίγματος σταθμισμένα ως προς τον κίνδυνο (δηλαδή, μη πολλαπλασιασμένα επί 0,6 %), το οποίο αποτελεί τη βάση για τον υπολογισμό του ανώτατου ορίου.</w:t>
            </w:r>
          </w:p>
        </w:tc>
      </w:tr>
      <w:tr w:rsidR="00CC7D2C" w:rsidRPr="002A677E" w14:paraId="60C783AB" w14:textId="77777777" w:rsidTr="00822842">
        <w:tc>
          <w:tcPr>
            <w:tcW w:w="1474" w:type="dxa"/>
          </w:tcPr>
          <w:p w14:paraId="79A77613" w14:textId="77777777" w:rsidR="00CC7D2C" w:rsidRPr="002A677E" w:rsidRDefault="00CC7D2C" w:rsidP="00320EFD">
            <w:pPr>
              <w:pStyle w:val="InstructionsText"/>
            </w:pPr>
            <w:r>
              <w:lastRenderedPageBreak/>
              <w:t>0170</w:t>
            </w:r>
          </w:p>
        </w:tc>
        <w:tc>
          <w:tcPr>
            <w:tcW w:w="7049" w:type="dxa"/>
          </w:tcPr>
          <w:p w14:paraId="2869B203" w14:textId="77777777" w:rsidR="00CC7D2C" w:rsidRPr="002A677E" w:rsidRDefault="00CC7D2C" w:rsidP="00320EFD">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Σύνολο ακαθάριστων προβλέψεων που είναι επιλέξιμες για συμπερίληψη στο κεφάλαιο T2</w:t>
            </w:r>
          </w:p>
          <w:p w14:paraId="79DEE159" w14:textId="77777777" w:rsidR="00CC7D2C" w:rsidRPr="002A677E" w:rsidRDefault="00CC7D2C" w:rsidP="00320EFD">
            <w:pPr>
              <w:pStyle w:val="InstructionsText"/>
            </w:pPr>
            <w:r>
              <w:t>Άρθρο 62 στοιχείο γ) του κανονισμού (ΕΕ) αριθ. 575/2013</w:t>
            </w:r>
          </w:p>
          <w:p w14:paraId="7677FF60" w14:textId="77777777" w:rsidR="00CC7D2C" w:rsidRPr="002A677E" w:rsidRDefault="00CC7D2C" w:rsidP="00320EFD">
            <w:pPr>
              <w:pStyle w:val="InstructionsText"/>
            </w:pPr>
            <w:r>
              <w:t>Το συγκεκριμένο στοιχείο περιλαμβάνει τις γενικές προσαρμογές πιστωτικού κινδύνου που είναι επιλέξιμες για συμπερίληψη στο κεφάλαιο Τ2, πριν από την εφαρμογή του ανώτατου ορίου.</w:t>
            </w:r>
          </w:p>
          <w:p w14:paraId="748D0361" w14:textId="77777777" w:rsidR="00CC7D2C" w:rsidRPr="002A677E" w:rsidRDefault="00CC7D2C" w:rsidP="00320EFD">
            <w:pPr>
              <w:pStyle w:val="InstructionsText"/>
            </w:pPr>
            <w:r>
              <w:t>Το προς αναφορά ποσό περιλαμβάνει τις επιπτώσεις του φόρου.</w:t>
            </w:r>
          </w:p>
        </w:tc>
      </w:tr>
      <w:tr w:rsidR="00CC7D2C" w:rsidRPr="002A677E" w14:paraId="61A88AE0" w14:textId="77777777" w:rsidTr="00822842">
        <w:tc>
          <w:tcPr>
            <w:tcW w:w="1474" w:type="dxa"/>
          </w:tcPr>
          <w:p w14:paraId="61131275" w14:textId="77777777" w:rsidR="00CC7D2C" w:rsidRPr="002A677E" w:rsidRDefault="00CC7D2C" w:rsidP="00320EFD">
            <w:pPr>
              <w:pStyle w:val="InstructionsText"/>
            </w:pPr>
            <w:r>
              <w:t>0180</w:t>
            </w:r>
          </w:p>
        </w:tc>
        <w:tc>
          <w:tcPr>
            <w:tcW w:w="7049" w:type="dxa"/>
          </w:tcPr>
          <w:p w14:paraId="33B7FC74" w14:textId="77777777" w:rsidR="00CC7D2C" w:rsidRPr="002A677E" w:rsidRDefault="00CC7D2C" w:rsidP="00320EFD">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Ποσά ανοίγματος σταθμισμένα ως προς τον κίνδυνο για τον υπολογισμό του ανώτατου ορίου ως προς την πρόβλεψη που είναι επιλέξιμη ως Τ2</w:t>
            </w:r>
          </w:p>
          <w:p w14:paraId="345CC1D6" w14:textId="77777777" w:rsidR="00CC7D2C" w:rsidRPr="002A677E" w:rsidRDefault="00CC7D2C" w:rsidP="00320EFD">
            <w:pPr>
              <w:pStyle w:val="InstructionsText"/>
            </w:pPr>
            <w:r>
              <w:t>Άρθρο 62 στοιχείο γ) του κανονισμού (ΕΕ) αριθ. 575/2013</w:t>
            </w:r>
          </w:p>
          <w:p w14:paraId="65850475" w14:textId="77777777" w:rsidR="00CC7D2C" w:rsidRPr="002A677E" w:rsidRDefault="00CC7D2C" w:rsidP="00320EFD">
            <w:pPr>
              <w:pStyle w:val="InstructionsText"/>
            </w:pPr>
            <w:r>
              <w:t>Σύμφωνα με το άρθρο 62 στοιχείο γ) του κανονισμού (ΕΕ) αριθ. 575/2013, οι προσαρμογές πιστωτικού κινδύνου που είναι επιλέξιμες για συμπερίληψη στο κεφάλαιο της κατηγορίας 2 έχουν ως ανώτατο όριο το 1,25 % των σταθμισμένων ως προς τον κίνδυνο ποσών ανοίγματος.</w:t>
            </w:r>
          </w:p>
          <w:p w14:paraId="3B08F4EA" w14:textId="77777777" w:rsidR="00CC7D2C" w:rsidRPr="002A677E" w:rsidRDefault="00CC7D2C" w:rsidP="00320EFD">
            <w:pPr>
              <w:pStyle w:val="InstructionsText"/>
            </w:pPr>
            <w:r>
              <w:t>Το προς αναφορά ποσό στο συγκεκριμένο στοιχείο είναι τα ποσά ανοίγματος σταθμισμένα ως προς τον κίνδυνο (δηλαδή, μη πολλαπλασιασμένα επί 1,25 %), το οποίο αποτελεί τη βάση για τον υπολογισμό του ανώτατου ορίου.</w:t>
            </w:r>
          </w:p>
        </w:tc>
      </w:tr>
      <w:tr w:rsidR="00CC7D2C" w:rsidRPr="002A677E" w14:paraId="42A495BB" w14:textId="77777777" w:rsidTr="00822842">
        <w:tc>
          <w:tcPr>
            <w:tcW w:w="1474" w:type="dxa"/>
          </w:tcPr>
          <w:p w14:paraId="19E4935C" w14:textId="77777777" w:rsidR="00CC7D2C" w:rsidRPr="002A677E" w:rsidRDefault="00CC7D2C" w:rsidP="00320EFD">
            <w:pPr>
              <w:pStyle w:val="InstructionsText"/>
            </w:pPr>
            <w:r>
              <w:t>0190</w:t>
            </w:r>
          </w:p>
        </w:tc>
        <w:tc>
          <w:tcPr>
            <w:tcW w:w="7049" w:type="dxa"/>
          </w:tcPr>
          <w:p w14:paraId="70F5FE0C" w14:textId="77777777" w:rsidR="00CC7D2C" w:rsidRPr="002A677E" w:rsidRDefault="00CC7D2C" w:rsidP="00320EFD">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Κατώτατο όριο μη αφαιρούμενων συμμετοχών σε οντότητες του χρηματοπιστωτικού τομέα όπου το ίδρυμα δεν έχει σημαντική επένδυση</w:t>
            </w:r>
          </w:p>
          <w:p w14:paraId="281FF318" w14:textId="77777777" w:rsidR="00CC7D2C" w:rsidRPr="002A677E" w:rsidRDefault="00CC7D2C" w:rsidP="00320EFD">
            <w:pPr>
              <w:pStyle w:val="InstructionsText"/>
            </w:pPr>
            <w:r>
              <w:t>Άρθρο 46 παράγραφος 1 στοιχείο α) του κανονισμού (ΕΕ) αριθ. 575/2013</w:t>
            </w:r>
          </w:p>
          <w:p w14:paraId="6CBDA660" w14:textId="77777777" w:rsidR="00CC7D2C" w:rsidRPr="002A677E" w:rsidRDefault="00CC7D2C" w:rsidP="00320EFD">
            <w:pPr>
              <w:pStyle w:val="InstructionsText"/>
            </w:pPr>
            <w:r>
              <w:t>Το στοιχείο αυτό περιλαμβάνει το κατώτατο όριο έως το οποίο δεν αφαιρούνται οι συμμετοχές σε οντότητες χρηματοπιστωτικού τομέα όπου το ίδρυμα δεν έχει σημαντική επένδυση. Το ποσό προκύπτει από το άθροισμα όλων των στοιχείων τα οποία αποτελούν τη βάση του κατώτατου ορίου και τον πολλαπλασιασμό του ποσού που προκύπτει επί 10 %.</w:t>
            </w:r>
          </w:p>
        </w:tc>
      </w:tr>
      <w:tr w:rsidR="00CC7D2C" w:rsidRPr="002A677E" w14:paraId="016320B7" w14:textId="77777777" w:rsidTr="00822842">
        <w:tc>
          <w:tcPr>
            <w:tcW w:w="1474" w:type="dxa"/>
          </w:tcPr>
          <w:p w14:paraId="3F10ED4B" w14:textId="77777777" w:rsidR="00CC7D2C" w:rsidRPr="002A677E" w:rsidRDefault="00CC7D2C" w:rsidP="00320EFD">
            <w:pPr>
              <w:pStyle w:val="InstructionsText"/>
            </w:pPr>
            <w:r>
              <w:lastRenderedPageBreak/>
              <w:t>0200</w:t>
            </w:r>
          </w:p>
        </w:tc>
        <w:tc>
          <w:tcPr>
            <w:tcW w:w="7049" w:type="dxa"/>
          </w:tcPr>
          <w:p w14:paraId="076C1F3B" w14:textId="77777777" w:rsidR="00CC7D2C" w:rsidRPr="002A677E" w:rsidRDefault="00CC7D2C" w:rsidP="00320EFD">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Κατώτατο όριο 10</w:t>
            </w:r>
            <w:r>
              <w:t> </w:t>
            </w:r>
            <w:r>
              <w:rPr>
                <w:rStyle w:val="InstructionsTabelleberschrift"/>
                <w:rFonts w:ascii="Times New Roman" w:hAnsi="Times New Roman"/>
                <w:sz w:val="24"/>
              </w:rPr>
              <w:t xml:space="preserve">% του CET1 </w:t>
            </w:r>
          </w:p>
          <w:p w14:paraId="59F6CAC3" w14:textId="77777777" w:rsidR="00CC7D2C" w:rsidRPr="002A677E" w:rsidRDefault="00CC7D2C" w:rsidP="00320EFD">
            <w:pPr>
              <w:pStyle w:val="InstructionsText"/>
            </w:pPr>
            <w:r>
              <w:t>Άρθρο 48 παράγραφος 1 στοιχεία α) και β) του κανονισμού (ΕΕ) αριθ. 575/2013</w:t>
            </w:r>
          </w:p>
          <w:p w14:paraId="6BCD7ABF" w14:textId="77777777" w:rsidR="00CC7D2C" w:rsidRPr="002A677E" w:rsidRDefault="00CC7D2C" w:rsidP="00320EFD">
            <w:pPr>
              <w:pStyle w:val="InstructionsText"/>
            </w:pPr>
            <w:r>
              <w:t>Το στοιχείο αυτό περιέχει το κατώτατο όριο του 10 % για συμμετοχές σε οντότητες χρηματοπιστωτικού τομέα όπου το ίδρυμα έχει σημαντική επένδυση και για αναβαλλόμενες φορολογικές απαιτήσεις που εξαρτώνται από τη μελλοντική κερδοφορία και προκύπτουν από προσωρινές διαφορές.</w:t>
            </w:r>
          </w:p>
          <w:p w14:paraId="44EADE68" w14:textId="77777777" w:rsidR="00CC7D2C" w:rsidRPr="002A677E" w:rsidRDefault="00CC7D2C" w:rsidP="00320EFD">
            <w:pPr>
              <w:pStyle w:val="InstructionsText"/>
            </w:pPr>
            <w:r>
              <w:t>Το ποσό προκύπτει από το άθροισμα όλων των στοιχείων τα οποία αποτελούν τη βάση του κατώτατου ορίου και τον πολλαπλασιασμό του ποσού που προκύπτει επί 10 %.</w:t>
            </w:r>
          </w:p>
        </w:tc>
      </w:tr>
      <w:tr w:rsidR="00CC7D2C" w:rsidRPr="002A677E" w14:paraId="60475AA7" w14:textId="77777777" w:rsidTr="00822842">
        <w:tc>
          <w:tcPr>
            <w:tcW w:w="1474" w:type="dxa"/>
          </w:tcPr>
          <w:p w14:paraId="52EAB34B" w14:textId="77777777" w:rsidR="00CC7D2C" w:rsidRPr="002A677E" w:rsidRDefault="00CC7D2C" w:rsidP="00320EFD">
            <w:pPr>
              <w:pStyle w:val="InstructionsText"/>
            </w:pPr>
            <w:r>
              <w:t>0210</w:t>
            </w:r>
          </w:p>
        </w:tc>
        <w:tc>
          <w:tcPr>
            <w:tcW w:w="7049" w:type="dxa"/>
          </w:tcPr>
          <w:p w14:paraId="10ED2189" w14:textId="77777777" w:rsidR="00CC7D2C" w:rsidRPr="002A677E" w:rsidRDefault="00CC7D2C" w:rsidP="00320EFD">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Κατώτατο όριο 17,65 % του CET1 </w:t>
            </w:r>
          </w:p>
          <w:p w14:paraId="742C492D" w14:textId="77777777" w:rsidR="00CC7D2C" w:rsidRPr="002A677E" w:rsidRDefault="00CC7D2C" w:rsidP="00320EFD">
            <w:pPr>
              <w:pStyle w:val="InstructionsText"/>
            </w:pPr>
            <w:r>
              <w:t>Άρθρο 48 παράγραφος 1 του κανονισμού (ΕΕ) αριθ. 575/2013</w:t>
            </w:r>
          </w:p>
          <w:p w14:paraId="62003D54" w14:textId="77777777" w:rsidR="00CC7D2C" w:rsidRPr="002A677E" w:rsidRDefault="00CC7D2C" w:rsidP="00320EFD">
            <w:pPr>
              <w:pStyle w:val="InstructionsText"/>
            </w:pPr>
            <w:r>
              <w:t>Το στοιχείο αυτό περιλαμβάνει το κατώτατο όριο του 17,65 % για συμμετοχές σε οντότητες του χρηματοπιστωτικού τομέα όπου το ίδρυμα έχει σημαντική επένδυση και για αναβαλλόμενες φορολογικές απαιτήσεις που εξαρτώνται από τη μελλοντική κερδοφορία και προκύπτουν από προσωρινές διαφορές, που εφαρμόζεται μετά την εφαρμογή του κατώτατου ορίου του 10 %.</w:t>
            </w:r>
          </w:p>
          <w:p w14:paraId="3E3DB4A1" w14:textId="77777777" w:rsidR="00CC7D2C" w:rsidRPr="002A677E" w:rsidRDefault="00CC7D2C" w:rsidP="00320EFD">
            <w:pPr>
              <w:pStyle w:val="InstructionsText"/>
            </w:pPr>
            <w:r>
              <w:t>Το κατώτατο όριο υπολογίζεται κατά τρόπο ώστε το ποσό των δύο στοιχείων που αναγνωρίζεται να μην υπερβαίνει το 15 % του τελικού κεφαλαίου κοινών μετοχών της κατηγορίας 1, ήτοι του κεφαλαίου CET1 υπολογιζόμενου έπειτα από κάθε αφαίρεση, εξαιρουμένων τυχόν προσαρμογών λόγω μεταβατικών διατάξεων.</w:t>
            </w:r>
          </w:p>
        </w:tc>
      </w:tr>
      <w:tr w:rsidR="00CC7D2C" w:rsidRPr="002A677E" w14:paraId="0142E433" w14:textId="77777777" w:rsidTr="00822842">
        <w:tc>
          <w:tcPr>
            <w:tcW w:w="1474" w:type="dxa"/>
          </w:tcPr>
          <w:p w14:paraId="2C6DB487" w14:textId="77777777" w:rsidR="00CC7D2C" w:rsidRPr="002A677E" w:rsidRDefault="00CC7D2C" w:rsidP="00320EFD">
            <w:pPr>
              <w:pStyle w:val="InstructionsText"/>
            </w:pPr>
            <w:r>
              <w:t>0225</w:t>
            </w:r>
          </w:p>
        </w:tc>
        <w:tc>
          <w:tcPr>
            <w:tcW w:w="7049" w:type="dxa"/>
          </w:tcPr>
          <w:p w14:paraId="07B35C3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Επιλέξιμο κεφάλαιο για τους σκοπούς των ειδικών συμμετοχών εκτός του χρηματοπιστωτικού τομέα</w:t>
            </w:r>
          </w:p>
          <w:p w14:paraId="06E4594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Άρθρο 4 παράγραφος 1 σημείο 71) στοιχείο α) </w:t>
            </w:r>
            <w:r>
              <w:t>του κανονισμού (ΕΕ) αριθ. 575/2013</w:t>
            </w:r>
          </w:p>
        </w:tc>
      </w:tr>
      <w:tr w:rsidR="00CC7D2C" w:rsidRPr="002A677E" w14:paraId="01AAA752" w14:textId="77777777" w:rsidTr="00822842">
        <w:tc>
          <w:tcPr>
            <w:tcW w:w="1474" w:type="dxa"/>
          </w:tcPr>
          <w:p w14:paraId="7E392A5A" w14:textId="77777777" w:rsidR="00CC7D2C" w:rsidRPr="002A677E" w:rsidRDefault="00CC7D2C" w:rsidP="00320EFD">
            <w:pPr>
              <w:pStyle w:val="InstructionsText"/>
            </w:pPr>
            <w:r>
              <w:t>0230</w:t>
            </w:r>
          </w:p>
        </w:tc>
        <w:tc>
          <w:tcPr>
            <w:tcW w:w="7049" w:type="dxa"/>
          </w:tcPr>
          <w:p w14:paraId="721AB6E1" w14:textId="77777777" w:rsidR="00CC7D2C" w:rsidRPr="002A677E" w:rsidRDefault="00CC7D2C" w:rsidP="00320EFD">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Συμμετοχές σε κεφάλαιο CET1 οντοτήτων του χρηματοπιστωτικού τομέα όπου το ίδρυμα δεν έχει σημαντική επένδυση, χωρίς τις αρνητικές θέσεις</w:t>
            </w:r>
          </w:p>
          <w:p w14:paraId="05E6C89B" w14:textId="77777777" w:rsidR="00CC7D2C" w:rsidRPr="002A677E" w:rsidRDefault="00CC7D2C" w:rsidP="00320EFD">
            <w:pPr>
              <w:pStyle w:val="InstructionsText"/>
            </w:pPr>
            <w:r>
              <w:t>Άρθρα 44, 45, 46 και 49 του κανονισμού (ΕΕ) αριθ. 575/2013</w:t>
            </w:r>
          </w:p>
        </w:tc>
      </w:tr>
      <w:tr w:rsidR="00CC7D2C" w:rsidRPr="002A677E" w14:paraId="26F36F77" w14:textId="77777777" w:rsidTr="00822842">
        <w:tc>
          <w:tcPr>
            <w:tcW w:w="1474" w:type="dxa"/>
          </w:tcPr>
          <w:p w14:paraId="0AE1B36F" w14:textId="77777777" w:rsidR="00CC7D2C" w:rsidRPr="002A677E" w:rsidRDefault="00CC7D2C" w:rsidP="00320EFD">
            <w:pPr>
              <w:pStyle w:val="InstructionsText"/>
            </w:pPr>
            <w:r>
              <w:t>0240</w:t>
            </w:r>
          </w:p>
        </w:tc>
        <w:tc>
          <w:tcPr>
            <w:tcW w:w="7049" w:type="dxa"/>
          </w:tcPr>
          <w:p w14:paraId="0FAD571C" w14:textId="77777777" w:rsidR="00CC7D2C" w:rsidRPr="002A677E" w:rsidRDefault="00CC7D2C" w:rsidP="00320EFD">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Άμεσες συμμετοχές σε κεφάλαιο CET1 οντοτήτων του χρηματοπιστωτικού τομέα όπου το ίδρυμα δεν έχει σημαντική επένδυση</w:t>
            </w:r>
          </w:p>
          <w:p w14:paraId="07F396F8" w14:textId="77777777" w:rsidR="00CC7D2C" w:rsidRPr="002A677E" w:rsidRDefault="00CC7D2C" w:rsidP="00320EFD">
            <w:pPr>
              <w:pStyle w:val="InstructionsText"/>
            </w:pPr>
            <w:r>
              <w:t>Άρθρα 44, 45, 46 και 49 του κανονισμού (ΕΕ) αριθ. 575/2013</w:t>
            </w:r>
          </w:p>
        </w:tc>
      </w:tr>
      <w:tr w:rsidR="00CC7D2C" w:rsidRPr="002A677E" w14:paraId="2EA80006" w14:textId="77777777" w:rsidTr="00822842">
        <w:tc>
          <w:tcPr>
            <w:tcW w:w="1474" w:type="dxa"/>
          </w:tcPr>
          <w:p w14:paraId="6407EF5F" w14:textId="77777777" w:rsidR="00CC7D2C" w:rsidRPr="002A677E" w:rsidRDefault="00CC7D2C" w:rsidP="00320EFD">
            <w:pPr>
              <w:pStyle w:val="InstructionsText"/>
            </w:pPr>
            <w:r>
              <w:t>0250</w:t>
            </w:r>
          </w:p>
        </w:tc>
        <w:tc>
          <w:tcPr>
            <w:tcW w:w="7049" w:type="dxa"/>
          </w:tcPr>
          <w:p w14:paraId="1F770E7B" w14:textId="77777777" w:rsidR="00CC7D2C" w:rsidRPr="002A677E" w:rsidRDefault="00CC7D2C" w:rsidP="00320EFD">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Ακαθάριστες άμεσες συμμετοχές σε κεφάλαιο CET1 οντοτήτων του χρηματοπιστωτικού τομέα όπου το ίδρυμα δεν έχει σημαντική επένδυση</w:t>
            </w:r>
          </w:p>
          <w:p w14:paraId="35734353" w14:textId="77777777" w:rsidR="00CC7D2C" w:rsidRPr="002A677E" w:rsidRDefault="00CC7D2C" w:rsidP="00320EFD">
            <w:pPr>
              <w:pStyle w:val="InstructionsText"/>
            </w:pPr>
            <w:r>
              <w:t>Άρθρα 44, 46 και 49 του κανονισμού (ΕΕ) αριθ. 575/2013</w:t>
            </w:r>
          </w:p>
          <w:p w14:paraId="21EA9B4D" w14:textId="77777777" w:rsidR="00CC7D2C" w:rsidRPr="002A677E" w:rsidRDefault="00CC7D2C" w:rsidP="00320EFD">
            <w:pPr>
              <w:pStyle w:val="InstructionsText"/>
            </w:pPr>
            <w:r>
              <w:lastRenderedPageBreak/>
              <w:t>Άμεσες συμμετοχές σε κεφάλαιο CET1 οντοτήτων του χρηματοπιστωτικού τομέα όπου το ίδρυμα δεν έχει σημαντική επένδυση, εκτός από:</w:t>
            </w:r>
          </w:p>
          <w:p w14:paraId="40548BC6" w14:textId="77777777" w:rsidR="00CC7D2C" w:rsidRPr="002A677E" w:rsidRDefault="00CC7D2C" w:rsidP="00320EFD">
            <w:pPr>
              <w:pStyle w:val="InstructionsText"/>
            </w:pPr>
            <w:r>
              <w:t>α)</w:t>
            </w:r>
            <w:r>
              <w:tab/>
              <w:t xml:space="preserve">θέσεις αναδοχής που τηρούνται για 5 εργάσιμες ημέρες κατ’ ανώτατο όριο· </w:t>
            </w:r>
          </w:p>
          <w:p w14:paraId="06830A9E" w14:textId="77777777" w:rsidR="00CC7D2C" w:rsidRPr="002A677E" w:rsidRDefault="00CC7D2C" w:rsidP="00320EFD">
            <w:pPr>
              <w:pStyle w:val="InstructionsText"/>
            </w:pPr>
            <w:r>
              <w:t>β)</w:t>
            </w:r>
            <w:r>
              <w:tab/>
              <w:t xml:space="preserve">τα ποσά που αφορούν τις επενδύσεις για τις οποίες εφαρμόζεται οποιαδήποτε εναλλακτική μέθοδος του άρθρου 49· και </w:t>
            </w:r>
          </w:p>
          <w:p w14:paraId="6C3B0126" w14:textId="77777777" w:rsidR="00CC7D2C" w:rsidRPr="002A677E" w:rsidRDefault="00CC7D2C" w:rsidP="00320EFD">
            <w:pPr>
              <w:pStyle w:val="InstructionsText"/>
            </w:pPr>
            <w:r>
              <w:t>γ)</w:t>
            </w:r>
            <w:r>
              <w:tab/>
              <w:t>συμμετοχές που αντιμετωπίζονται ως αμοιβαίες συμμετοχές, σύμφωνα με το άρθρο 36 παράγραφος 1 στοιχείο ζ) του κανονισμού (ΕΕ) αριθ. 575/2013.</w:t>
            </w:r>
          </w:p>
        </w:tc>
      </w:tr>
      <w:tr w:rsidR="00CC7D2C" w:rsidRPr="002A677E" w14:paraId="029CB7B9" w14:textId="77777777" w:rsidTr="00822842">
        <w:tc>
          <w:tcPr>
            <w:tcW w:w="1474" w:type="dxa"/>
          </w:tcPr>
          <w:p w14:paraId="7E15AB56" w14:textId="77777777" w:rsidR="00CC7D2C" w:rsidRPr="002A677E" w:rsidRDefault="00CC7D2C" w:rsidP="00320EFD">
            <w:pPr>
              <w:pStyle w:val="InstructionsText"/>
            </w:pPr>
            <w:r>
              <w:lastRenderedPageBreak/>
              <w:t>0260</w:t>
            </w:r>
          </w:p>
        </w:tc>
        <w:tc>
          <w:tcPr>
            <w:tcW w:w="7049" w:type="dxa"/>
          </w:tcPr>
          <w:p w14:paraId="205AF52F" w14:textId="77777777" w:rsidR="00CC7D2C" w:rsidRPr="002A677E" w:rsidRDefault="00CC7D2C" w:rsidP="00320EFD">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14:paraId="5C7CD820" w14:textId="77777777" w:rsidR="00CC7D2C" w:rsidRPr="002A677E" w:rsidRDefault="00CC7D2C" w:rsidP="00320EFD">
            <w:pPr>
              <w:pStyle w:val="InstructionsText"/>
            </w:pPr>
            <w:r>
              <w:t>Άρθρο 45 του κανονισμού (ΕΕ) αριθ. 575/2013</w:t>
            </w:r>
          </w:p>
          <w:p w14:paraId="3C7C2B7A" w14:textId="77777777" w:rsidR="00CC7D2C" w:rsidRPr="002A677E" w:rsidRDefault="00CC7D2C" w:rsidP="00320EFD">
            <w:pPr>
              <w:pStyle w:val="InstructionsText"/>
            </w:pPr>
            <w:r>
              <w:t>Το άρθρο 45 στοιχείο α) του κανονισμού (ΕΕ) αριθ. 575/2013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CC7D2C" w:rsidRPr="002A677E" w14:paraId="25EDF7FA" w14:textId="77777777" w:rsidTr="00822842">
        <w:tc>
          <w:tcPr>
            <w:tcW w:w="1474" w:type="dxa"/>
          </w:tcPr>
          <w:p w14:paraId="5140E3DC" w14:textId="77777777" w:rsidR="00CC7D2C" w:rsidRPr="002A677E" w:rsidRDefault="00CC7D2C" w:rsidP="00320EFD">
            <w:pPr>
              <w:pStyle w:val="InstructionsText"/>
            </w:pPr>
            <w:r>
              <w:t>0270</w:t>
            </w:r>
          </w:p>
        </w:tc>
        <w:tc>
          <w:tcPr>
            <w:tcW w:w="7049" w:type="dxa"/>
          </w:tcPr>
          <w:p w14:paraId="41725CD8" w14:textId="77777777" w:rsidR="00CC7D2C" w:rsidRPr="002A677E" w:rsidRDefault="00CC7D2C" w:rsidP="00320EFD">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Έμμεσες συμμετοχές σε κεφάλαιο CET1 οντοτήτων του χρηματοπιστωτικού τομέα όπου το ίδρυμα δεν έχει σημαντική επένδυση</w:t>
            </w:r>
          </w:p>
          <w:p w14:paraId="5B60A6DB" w14:textId="77777777" w:rsidR="00CC7D2C" w:rsidRPr="002A677E" w:rsidRDefault="00CC7D2C" w:rsidP="00320EFD">
            <w:pPr>
              <w:pStyle w:val="InstructionsText"/>
            </w:pPr>
            <w:r>
              <w:t>Άρθρο 4 παράγραφος 1 σημείο 114) και άρθρα 44 και 45 του κανονισμού (ΕΕ) αριθ. 575/2013</w:t>
            </w:r>
          </w:p>
        </w:tc>
      </w:tr>
      <w:tr w:rsidR="00CC7D2C" w:rsidRPr="002A677E" w14:paraId="72270045" w14:textId="77777777" w:rsidTr="00822842">
        <w:tc>
          <w:tcPr>
            <w:tcW w:w="1474" w:type="dxa"/>
          </w:tcPr>
          <w:p w14:paraId="354EF22F" w14:textId="77777777" w:rsidR="00CC7D2C" w:rsidRPr="002A677E" w:rsidRDefault="00CC7D2C" w:rsidP="00320EFD">
            <w:pPr>
              <w:pStyle w:val="InstructionsText"/>
            </w:pPr>
            <w:r>
              <w:t>0280</w:t>
            </w:r>
          </w:p>
        </w:tc>
        <w:tc>
          <w:tcPr>
            <w:tcW w:w="7049" w:type="dxa"/>
          </w:tcPr>
          <w:p w14:paraId="30ADD00A" w14:textId="77777777" w:rsidR="00CC7D2C" w:rsidRPr="002A677E" w:rsidRDefault="00CC7D2C" w:rsidP="00320EFD">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Ακαθάριστες έμμεσες συμμετοχές σε κεφάλαιο CET1 οντοτήτων του χρηματοπιστωτικού τομέα όπου το ίδρυμα δεν έχει σημαντική επένδυση</w:t>
            </w:r>
          </w:p>
          <w:p w14:paraId="1712D6BE" w14:textId="77777777" w:rsidR="00CC7D2C" w:rsidRPr="002A677E" w:rsidRDefault="00CC7D2C" w:rsidP="00320EFD">
            <w:pPr>
              <w:pStyle w:val="InstructionsText"/>
            </w:pPr>
            <w:r>
              <w:t>Άρθρο 4 παράγραφος 1 σημείο 114) και άρθρα 44 και 45 του κανονισμού (ΕΕ) αριθ. 575/2013</w:t>
            </w:r>
          </w:p>
          <w:p w14:paraId="48C4F8F6" w14:textId="77777777" w:rsidR="00CC7D2C" w:rsidRPr="002A677E" w:rsidRDefault="00CC7D2C" w:rsidP="00320EFD">
            <w:pPr>
              <w:pStyle w:val="InstructionsText"/>
            </w:pPr>
            <w:r>
              <w:t>Το προς αναφορά ποσό είναι οι έμμεσες συμμετοχές στο χαρτοφυλάκιο συναλλαγών των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των οντοτήτων του χρηματοπιστωτικού τομέα που περιλαμβάνονται στους δείκτες αυτούς.</w:t>
            </w:r>
          </w:p>
          <w:p w14:paraId="478FC936" w14:textId="77777777" w:rsidR="00CC7D2C" w:rsidRPr="002A677E" w:rsidRDefault="00CC7D2C" w:rsidP="00320EFD">
            <w:pPr>
              <w:pStyle w:val="InstructionsText"/>
            </w:pPr>
            <w:r>
              <w:t>Οι συμμετοχές που αντιμετωπίζονται ως αμοιβαίες συμμετοχές, σύμφωνα με το άρθρο 36 παράγραφος 1 στοιχείο ζ) του κανονισμού (ΕΕ) αριθ. 575/2013, δεν περιλαμβάνονται.</w:t>
            </w:r>
          </w:p>
        </w:tc>
      </w:tr>
      <w:tr w:rsidR="00CC7D2C" w:rsidRPr="002A677E" w14:paraId="70929844" w14:textId="77777777" w:rsidTr="00822842">
        <w:trPr>
          <w:trHeight w:val="850"/>
        </w:trPr>
        <w:tc>
          <w:tcPr>
            <w:tcW w:w="1474" w:type="dxa"/>
          </w:tcPr>
          <w:p w14:paraId="5D42473C" w14:textId="77777777" w:rsidR="00CC7D2C" w:rsidRPr="002A677E" w:rsidRDefault="00CC7D2C" w:rsidP="00320EFD">
            <w:pPr>
              <w:pStyle w:val="InstructionsText"/>
            </w:pPr>
            <w:r>
              <w:t>0290</w:t>
            </w:r>
          </w:p>
        </w:tc>
        <w:tc>
          <w:tcPr>
            <w:tcW w:w="7049" w:type="dxa"/>
          </w:tcPr>
          <w:p w14:paraId="52B39F7D" w14:textId="77777777" w:rsidR="00CC7D2C" w:rsidRPr="002A677E" w:rsidRDefault="00CC7D2C" w:rsidP="00320EFD">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14:paraId="4FFA5E51" w14:textId="77777777" w:rsidR="00CC7D2C" w:rsidRPr="002A677E" w:rsidRDefault="00CC7D2C" w:rsidP="00320EFD">
            <w:pPr>
              <w:pStyle w:val="InstructionsText"/>
            </w:pPr>
            <w:r>
              <w:lastRenderedPageBreak/>
              <w:t>Άρθρο 4 παράγραφος 1 σημείο 114) και άρθρο 45 του κανονισμού (ΕΕ) αριθ. 575/2013</w:t>
            </w:r>
          </w:p>
          <w:p w14:paraId="53013672" w14:textId="77777777" w:rsidR="00CC7D2C" w:rsidRPr="002A677E" w:rsidRDefault="00CC7D2C" w:rsidP="00320EFD">
            <w:pPr>
              <w:pStyle w:val="InstructionsText"/>
            </w:pPr>
            <w:r>
              <w:t>Το άρθρο 45 στοιχείο α) του κανονισμού (ΕΕ) αριθ. 575/2013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CC7D2C" w:rsidRPr="002A677E" w14:paraId="1C10DCE6" w14:textId="77777777" w:rsidTr="00822842">
        <w:tc>
          <w:tcPr>
            <w:tcW w:w="1474" w:type="dxa"/>
          </w:tcPr>
          <w:p w14:paraId="42E85546" w14:textId="77777777" w:rsidR="00CC7D2C" w:rsidRPr="002A677E" w:rsidRDefault="00CC7D2C" w:rsidP="00320EFD">
            <w:pPr>
              <w:pStyle w:val="InstructionsText"/>
            </w:pPr>
            <w:r>
              <w:lastRenderedPageBreak/>
              <w:t>0291</w:t>
            </w:r>
          </w:p>
        </w:tc>
        <w:tc>
          <w:tcPr>
            <w:tcW w:w="7049" w:type="dxa"/>
            <w:vAlign w:val="center"/>
          </w:tcPr>
          <w:p w14:paraId="661C3FE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Σύνθετες συμμετοχές σε κεφάλαιο CET1 οντοτήτων του χρηματοπιστωτικού τομέα όπου το ίδρυμα δεν έχει σημαντική επένδυση</w:t>
            </w:r>
          </w:p>
          <w:p w14:paraId="64CCB38C"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4 παράγραφος 1 σημείο 126) και άρθρα 44 και 45 </w:t>
            </w:r>
            <w:r>
              <w:t>του κανονισμού (ΕΕ) αριθ. 575/2013</w:t>
            </w:r>
          </w:p>
        </w:tc>
      </w:tr>
      <w:tr w:rsidR="00CC7D2C" w:rsidRPr="002A677E" w14:paraId="546A26BD" w14:textId="77777777" w:rsidTr="00822842">
        <w:tc>
          <w:tcPr>
            <w:tcW w:w="1474" w:type="dxa"/>
          </w:tcPr>
          <w:p w14:paraId="4DF731A1" w14:textId="77777777" w:rsidR="00CC7D2C" w:rsidRPr="002A677E" w:rsidRDefault="00CC7D2C" w:rsidP="00320EFD">
            <w:pPr>
              <w:pStyle w:val="InstructionsText"/>
            </w:pPr>
            <w:r>
              <w:t>0292</w:t>
            </w:r>
          </w:p>
        </w:tc>
        <w:tc>
          <w:tcPr>
            <w:tcW w:w="7049" w:type="dxa"/>
            <w:vAlign w:val="center"/>
          </w:tcPr>
          <w:p w14:paraId="1F37D1A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Ακαθάριστες σύνθετες συμμετοχές σε κεφάλαιο CET1 οντοτήτων του χρηματοπιστωτικού τομέα όπου το ίδρυμα δεν έχει σημαντική επένδυση</w:t>
            </w:r>
          </w:p>
          <w:p w14:paraId="3B73615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4 παράγραφος 1 σημείο 126) και άρθρα 44 και 45 </w:t>
            </w:r>
            <w:r>
              <w:t>του κανονισμού (ΕΕ) αριθ. 575/2013</w:t>
            </w:r>
          </w:p>
        </w:tc>
      </w:tr>
      <w:tr w:rsidR="00CC7D2C" w:rsidRPr="002A677E" w14:paraId="3479AAB0" w14:textId="77777777" w:rsidTr="00822842">
        <w:tc>
          <w:tcPr>
            <w:tcW w:w="1474" w:type="dxa"/>
          </w:tcPr>
          <w:p w14:paraId="075CFC3A" w14:textId="77777777" w:rsidR="00CC7D2C" w:rsidRPr="002A677E" w:rsidRDefault="00CC7D2C" w:rsidP="00320EFD">
            <w:pPr>
              <w:pStyle w:val="InstructionsText"/>
            </w:pPr>
            <w:r>
              <w:t>0293</w:t>
            </w:r>
          </w:p>
        </w:tc>
        <w:tc>
          <w:tcPr>
            <w:tcW w:w="7049" w:type="dxa"/>
            <w:vAlign w:val="center"/>
          </w:tcPr>
          <w:p w14:paraId="1544EF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περιλαμβάνονται ανωτέρω</w:t>
            </w:r>
          </w:p>
          <w:p w14:paraId="10993ED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 παράγραφος 1 σημείο 126) και άρθρο 45</w:t>
            </w:r>
            <w:r>
              <w:t xml:space="preserve"> του κανονισμού (ΕΕ) αριθ. 575/2013</w:t>
            </w:r>
            <w:r>
              <w:rPr>
                <w:rStyle w:val="InstructionsTabelleberschrift"/>
                <w:rFonts w:ascii="Times New Roman" w:hAnsi="Times New Roman"/>
                <w:b w:val="0"/>
                <w:sz w:val="24"/>
                <w:u w:val="none"/>
              </w:rPr>
              <w:t>.</w:t>
            </w:r>
          </w:p>
          <w:p w14:paraId="620D54C3" w14:textId="77777777" w:rsidR="00CC7D2C" w:rsidRPr="002A677E" w:rsidRDefault="00CC7D2C" w:rsidP="00320EFD">
            <w:pPr>
              <w:pStyle w:val="InstructionsText"/>
              <w:rPr>
                <w:rStyle w:val="InstructionsTabelleberschrift"/>
                <w:rFonts w:ascii="Times New Roman" w:hAnsi="Times New Roman"/>
                <w:b w:val="0"/>
                <w:sz w:val="24"/>
                <w:u w:val="none"/>
              </w:rPr>
            </w:pPr>
            <w:r>
              <w:t>Το άρθρο 45 στοιχείο α) του κανονισμού (ΕΕ) αριθ. 575/2013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CC7D2C" w:rsidRPr="002A677E" w14:paraId="49B8F446" w14:textId="77777777" w:rsidTr="00822842">
        <w:tc>
          <w:tcPr>
            <w:tcW w:w="1474" w:type="dxa"/>
          </w:tcPr>
          <w:p w14:paraId="3A95E05A" w14:textId="77777777" w:rsidR="00CC7D2C" w:rsidRPr="002A677E" w:rsidRDefault="00CC7D2C" w:rsidP="00320EFD">
            <w:pPr>
              <w:pStyle w:val="InstructionsText"/>
            </w:pPr>
            <w:r>
              <w:t>0300</w:t>
            </w:r>
          </w:p>
        </w:tc>
        <w:tc>
          <w:tcPr>
            <w:tcW w:w="7049" w:type="dxa"/>
          </w:tcPr>
          <w:p w14:paraId="22CCC2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Συμμετοχές σε κεφάλαιο AT1 οντοτήτων του χρηματοπιστωτικού τομέα όπου το ίδρυμα δεν έχει σημαντική επένδυση, χωρίς τις αρνητικές θέσεις</w:t>
            </w:r>
          </w:p>
          <w:p w14:paraId="2446C324" w14:textId="77777777" w:rsidR="00CC7D2C" w:rsidRPr="002A677E" w:rsidRDefault="00CC7D2C" w:rsidP="00320EFD">
            <w:pPr>
              <w:pStyle w:val="InstructionsText"/>
            </w:pPr>
            <w:r>
              <w:t>Άρθρα 58, 59 και 60 του κανονισμού (ΕΕ) αριθ. 575/2013</w:t>
            </w:r>
          </w:p>
        </w:tc>
      </w:tr>
      <w:tr w:rsidR="00CC7D2C" w:rsidRPr="002A677E" w14:paraId="630703DF" w14:textId="77777777" w:rsidTr="00822842">
        <w:tc>
          <w:tcPr>
            <w:tcW w:w="1474" w:type="dxa"/>
          </w:tcPr>
          <w:p w14:paraId="5780041C" w14:textId="77777777" w:rsidR="00CC7D2C" w:rsidRPr="002A677E" w:rsidRDefault="00CC7D2C" w:rsidP="00320EFD">
            <w:pPr>
              <w:pStyle w:val="InstructionsText"/>
            </w:pPr>
            <w:r>
              <w:t>0310</w:t>
            </w:r>
          </w:p>
        </w:tc>
        <w:tc>
          <w:tcPr>
            <w:tcW w:w="7049" w:type="dxa"/>
          </w:tcPr>
          <w:p w14:paraId="652A887A" w14:textId="77777777" w:rsidR="00CC7D2C" w:rsidRPr="002A677E" w:rsidRDefault="00CC7D2C" w:rsidP="00320EFD">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Άμεσες συμμετοχές σε κεφάλαιο AT1 οντοτήτων του χρηματοπιστωτικού τομέα όπου το ίδρυμα δεν έχει σημαντική επένδυση</w:t>
            </w:r>
          </w:p>
          <w:p w14:paraId="2BC29626" w14:textId="77777777" w:rsidR="00CC7D2C" w:rsidRPr="002A677E" w:rsidRDefault="00CC7D2C" w:rsidP="00320EFD">
            <w:pPr>
              <w:pStyle w:val="InstructionsText"/>
            </w:pPr>
            <w:r>
              <w:t>Άρθρα 58, 59 και άρθρο 60 παράγραφος 2 του κανονισμού (ΕΕ) αριθ. 575/2013</w:t>
            </w:r>
          </w:p>
        </w:tc>
      </w:tr>
      <w:tr w:rsidR="00CC7D2C" w:rsidRPr="002A677E" w14:paraId="2DD3B3A5" w14:textId="77777777" w:rsidTr="00822842">
        <w:tc>
          <w:tcPr>
            <w:tcW w:w="1474" w:type="dxa"/>
          </w:tcPr>
          <w:p w14:paraId="1F2C7A93" w14:textId="77777777" w:rsidR="00CC7D2C" w:rsidRPr="002A677E" w:rsidRDefault="00CC7D2C" w:rsidP="00320EFD">
            <w:pPr>
              <w:pStyle w:val="InstructionsText"/>
            </w:pPr>
            <w:r>
              <w:t>0320</w:t>
            </w:r>
          </w:p>
        </w:tc>
        <w:tc>
          <w:tcPr>
            <w:tcW w:w="7049" w:type="dxa"/>
          </w:tcPr>
          <w:p w14:paraId="086716D9" w14:textId="77777777" w:rsidR="00CC7D2C" w:rsidRPr="002A677E" w:rsidRDefault="00CC7D2C" w:rsidP="00320EFD">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Ακαθάριστες άμεσες συμμετοχές σε κεφάλαιο AT1 οντοτήτων του χρηματοπιστωτικού τομέα όπου το ίδρυμα δεν έχει σημαντική επένδυση</w:t>
            </w:r>
          </w:p>
          <w:p w14:paraId="75E43435" w14:textId="77777777" w:rsidR="00CC7D2C" w:rsidRPr="002A677E" w:rsidRDefault="00CC7D2C" w:rsidP="00320EFD">
            <w:pPr>
              <w:pStyle w:val="InstructionsText"/>
            </w:pPr>
            <w:r>
              <w:t>Άρθρο 58 και άρθρο 60 παράγραφος 2 του κανονισμού (ΕΕ) αριθ. 575/2013</w:t>
            </w:r>
          </w:p>
          <w:p w14:paraId="4EB3C9FE" w14:textId="77777777" w:rsidR="00CC7D2C" w:rsidRPr="002A677E" w:rsidRDefault="00CC7D2C" w:rsidP="00320EFD">
            <w:pPr>
              <w:pStyle w:val="InstructionsText"/>
            </w:pPr>
            <w:r>
              <w:lastRenderedPageBreak/>
              <w:t>Άμεσες συμμετοχές σε κεφάλαιο AT1 οντοτήτων του χρηματοπιστωτικού τομέα όπου το ίδρυμα δεν έχει σημαντική επένδυση, εκτός από:</w:t>
            </w:r>
          </w:p>
          <w:p w14:paraId="6258EF1C" w14:textId="77777777" w:rsidR="00CC7D2C" w:rsidRPr="002A677E" w:rsidRDefault="00CC7D2C" w:rsidP="00320EFD">
            <w:pPr>
              <w:pStyle w:val="InstructionsText"/>
            </w:pPr>
            <w:r>
              <w:t>α)</w:t>
            </w:r>
            <w:r>
              <w:tab/>
              <w:t xml:space="preserve">θέσεις αναδοχής που τηρούνται για 5 εργάσιμες ημέρες κατ’ ανώτατο όριο· και </w:t>
            </w:r>
          </w:p>
          <w:p w14:paraId="08D9FD36" w14:textId="77777777" w:rsidR="00CC7D2C" w:rsidRPr="002A677E" w:rsidRDefault="00CC7D2C" w:rsidP="00320EFD">
            <w:pPr>
              <w:pStyle w:val="InstructionsText"/>
            </w:pPr>
            <w:r>
              <w:t>β)</w:t>
            </w:r>
            <w:r>
              <w:tab/>
              <w:t>συμμετοχές που αντιμετωπίζονται ως αμοιβαίες συμμετοχές, σύμφωνα με το άρθρο 56 στοιχείο β) του κανονισμού (ΕΕ) αριθ. 575/2013.</w:t>
            </w:r>
          </w:p>
        </w:tc>
      </w:tr>
      <w:tr w:rsidR="00CC7D2C" w:rsidRPr="002A677E" w14:paraId="1085BDCA" w14:textId="77777777" w:rsidTr="00822842">
        <w:tc>
          <w:tcPr>
            <w:tcW w:w="1474" w:type="dxa"/>
          </w:tcPr>
          <w:p w14:paraId="2D9F8F2B" w14:textId="77777777" w:rsidR="00CC7D2C" w:rsidRPr="002A677E" w:rsidRDefault="00CC7D2C" w:rsidP="00320EFD">
            <w:pPr>
              <w:pStyle w:val="InstructionsText"/>
            </w:pPr>
            <w:r>
              <w:lastRenderedPageBreak/>
              <w:t>0330</w:t>
            </w:r>
          </w:p>
        </w:tc>
        <w:tc>
          <w:tcPr>
            <w:tcW w:w="7049" w:type="dxa"/>
          </w:tcPr>
          <w:p w14:paraId="5D44305F" w14:textId="77777777" w:rsidR="00CC7D2C" w:rsidRPr="002A677E" w:rsidRDefault="00CC7D2C" w:rsidP="00320EFD">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14:paraId="1C009EDB" w14:textId="77777777" w:rsidR="00CC7D2C" w:rsidRPr="002A677E" w:rsidRDefault="00CC7D2C" w:rsidP="00320EFD">
            <w:pPr>
              <w:pStyle w:val="InstructionsText"/>
            </w:pPr>
            <w:r>
              <w:t>Άρθρο 59 του κανονισμού (ΕΕ) αριθ. 575/2013</w:t>
            </w:r>
          </w:p>
          <w:p w14:paraId="5EDAF213" w14:textId="77777777" w:rsidR="00CC7D2C" w:rsidRPr="002A677E" w:rsidRDefault="00CC7D2C" w:rsidP="00320EFD">
            <w:pPr>
              <w:pStyle w:val="InstructionsText"/>
            </w:pPr>
            <w:r>
              <w:t>Το άρθρο 59 στοιχείο α) του κανονισμού (ΕΕ) αριθ. 575/2013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CC7D2C" w:rsidRPr="002A677E" w14:paraId="11527949" w14:textId="77777777" w:rsidTr="00822842">
        <w:tc>
          <w:tcPr>
            <w:tcW w:w="1474" w:type="dxa"/>
          </w:tcPr>
          <w:p w14:paraId="75CE9DA9" w14:textId="77777777" w:rsidR="00CC7D2C" w:rsidRPr="002A677E" w:rsidRDefault="00CC7D2C" w:rsidP="00320EFD">
            <w:pPr>
              <w:pStyle w:val="InstructionsText"/>
            </w:pPr>
            <w:r>
              <w:t>0340</w:t>
            </w:r>
          </w:p>
        </w:tc>
        <w:tc>
          <w:tcPr>
            <w:tcW w:w="7049" w:type="dxa"/>
          </w:tcPr>
          <w:p w14:paraId="12834DD7" w14:textId="77777777" w:rsidR="00CC7D2C" w:rsidRPr="002A677E" w:rsidRDefault="00CC7D2C" w:rsidP="00320EFD">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Έμμεσες συμμετοχές σε κεφάλαιο AT1 οντοτήτων του χρηματοπιστωτικού τομέα όπου το ίδρυμα δεν έχει σημαντική επένδυση</w:t>
            </w:r>
          </w:p>
          <w:p w14:paraId="524DE4E1" w14:textId="77777777" w:rsidR="00CC7D2C" w:rsidRPr="002A677E" w:rsidRDefault="00CC7D2C" w:rsidP="00320EFD">
            <w:pPr>
              <w:pStyle w:val="InstructionsText"/>
            </w:pPr>
            <w:r>
              <w:t>Άρθρο 4 παράγραφος 1 σημείο 114) και άρθρα 58 και 59 του κανονισμού (ΕΕ) αριθ. 575/2013</w:t>
            </w:r>
          </w:p>
        </w:tc>
      </w:tr>
      <w:tr w:rsidR="00CC7D2C" w:rsidRPr="002A677E" w14:paraId="779C9C51" w14:textId="77777777" w:rsidTr="00822842">
        <w:tc>
          <w:tcPr>
            <w:tcW w:w="1474" w:type="dxa"/>
          </w:tcPr>
          <w:p w14:paraId="2403AE6D" w14:textId="77777777" w:rsidR="00CC7D2C" w:rsidRPr="002A677E" w:rsidRDefault="00CC7D2C" w:rsidP="00320EFD">
            <w:pPr>
              <w:pStyle w:val="InstructionsText"/>
            </w:pPr>
            <w:r>
              <w:t>0350</w:t>
            </w:r>
          </w:p>
        </w:tc>
        <w:tc>
          <w:tcPr>
            <w:tcW w:w="7049" w:type="dxa"/>
          </w:tcPr>
          <w:p w14:paraId="3C475B52" w14:textId="77777777" w:rsidR="00CC7D2C" w:rsidRPr="002A677E" w:rsidRDefault="00CC7D2C" w:rsidP="00320EFD">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Ακαθάριστες έμμεσες συμμετοχές σε κεφάλαιο AT1 οντοτήτων του χρηματοπιστωτικού τομέα όπου το ίδρυμα δεν έχει σημαντική επένδυση</w:t>
            </w:r>
          </w:p>
          <w:p w14:paraId="18873CD2" w14:textId="77777777" w:rsidR="00CC7D2C" w:rsidRPr="002A677E" w:rsidRDefault="00CC7D2C" w:rsidP="00320EFD">
            <w:pPr>
              <w:pStyle w:val="InstructionsText"/>
            </w:pPr>
            <w:r>
              <w:t>Άρθρο 4 παράγραφος 1 σημείο 114) και άρθρα 58 και 59 του κανονισμού (ΕΕ) αριθ. 575/2013</w:t>
            </w:r>
          </w:p>
          <w:p w14:paraId="17350A93" w14:textId="77777777" w:rsidR="00CC7D2C" w:rsidRPr="002A677E" w:rsidRDefault="00CC7D2C" w:rsidP="00320EFD">
            <w:pPr>
              <w:pStyle w:val="InstructionsText"/>
            </w:pPr>
            <w:r>
              <w:t>Το προς αναφορά ποσό είναι οι έμμεσες συμμετοχές στο χαρτοφυλάκιο συναλλαγών των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των οντοτήτων του χρηματοπιστωτικού τομέα που περιλαμβάνονται στους δείκτες αυτούς.</w:t>
            </w:r>
          </w:p>
          <w:p w14:paraId="68E36B69" w14:textId="77777777" w:rsidR="00CC7D2C" w:rsidRPr="002A677E" w:rsidRDefault="00CC7D2C" w:rsidP="00320EFD">
            <w:pPr>
              <w:pStyle w:val="InstructionsText"/>
            </w:pPr>
            <w:r>
              <w:t>Οι συμμετοχές που αντιμετωπίζονται ως αμοιβαίες συμμετοχές, σύμφωνα με το άρθρο 56 στοιχείο β) του κανονισμού (ΕΕ) αριθ. 575/2013, δεν περιλαμβάνονται.</w:t>
            </w:r>
          </w:p>
        </w:tc>
      </w:tr>
      <w:tr w:rsidR="00CC7D2C" w:rsidRPr="002A677E" w14:paraId="7B68D862" w14:textId="77777777" w:rsidTr="00822842">
        <w:tc>
          <w:tcPr>
            <w:tcW w:w="1474" w:type="dxa"/>
          </w:tcPr>
          <w:p w14:paraId="4E25D552" w14:textId="77777777" w:rsidR="00CC7D2C" w:rsidRPr="002A677E" w:rsidRDefault="00CC7D2C" w:rsidP="00320EFD">
            <w:pPr>
              <w:pStyle w:val="InstructionsText"/>
            </w:pPr>
            <w:r>
              <w:t>0360</w:t>
            </w:r>
          </w:p>
        </w:tc>
        <w:tc>
          <w:tcPr>
            <w:tcW w:w="7049" w:type="dxa"/>
          </w:tcPr>
          <w:p w14:paraId="1C759B69" w14:textId="77777777" w:rsidR="00CC7D2C" w:rsidRPr="002A677E" w:rsidRDefault="00CC7D2C" w:rsidP="00320EFD">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14:paraId="66D7BED8" w14:textId="77777777" w:rsidR="00CC7D2C" w:rsidRPr="002A677E" w:rsidRDefault="00CC7D2C" w:rsidP="00320EFD">
            <w:pPr>
              <w:pStyle w:val="InstructionsText"/>
            </w:pPr>
            <w:r>
              <w:t>Άρθρο 4 παράγραφος 1 σημείο 114) και άρθρο 59 του κανονισμού (ΕΕ) αριθ. 575/2013</w:t>
            </w:r>
          </w:p>
          <w:p w14:paraId="7DC14B0B" w14:textId="77777777" w:rsidR="00CC7D2C" w:rsidRPr="002A677E" w:rsidRDefault="00CC7D2C" w:rsidP="00320EFD">
            <w:pPr>
              <w:pStyle w:val="InstructionsText"/>
            </w:pPr>
            <w:r>
              <w:lastRenderedPageBreak/>
              <w:t>Το άρθρο 59 στοιχείο α) του κανονισμού (ΕΕ) αριθ. 575/2013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CC7D2C" w:rsidRPr="002A677E" w14:paraId="1DE58E80" w14:textId="77777777" w:rsidTr="00822842">
        <w:tc>
          <w:tcPr>
            <w:tcW w:w="1474" w:type="dxa"/>
          </w:tcPr>
          <w:p w14:paraId="00421D51" w14:textId="77777777" w:rsidR="00CC7D2C" w:rsidRPr="002A677E" w:rsidRDefault="00CC7D2C" w:rsidP="00320EFD">
            <w:pPr>
              <w:pStyle w:val="InstructionsText"/>
            </w:pPr>
            <w:r>
              <w:lastRenderedPageBreak/>
              <w:t>0361</w:t>
            </w:r>
          </w:p>
        </w:tc>
        <w:tc>
          <w:tcPr>
            <w:tcW w:w="7049" w:type="dxa"/>
            <w:vAlign w:val="center"/>
          </w:tcPr>
          <w:p w14:paraId="036B6DB1" w14:textId="77777777" w:rsidR="00CC7D2C" w:rsidRPr="002A677E" w:rsidRDefault="00CC7D2C" w:rsidP="00320EFD">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Σύνθετες συμμετοχές σε κεφάλαιο AT1 οντοτήτων του χρηματοπιστωτικού τομέα όπου το ίδρυμα δεν έχει σημαντική επένδυση</w:t>
            </w:r>
          </w:p>
          <w:p w14:paraId="4B5BDACC" w14:textId="77777777" w:rsidR="00CC7D2C" w:rsidRPr="002A677E" w:rsidRDefault="00CC7D2C" w:rsidP="00320EFD">
            <w:pPr>
              <w:pStyle w:val="InstructionsText"/>
              <w:rPr>
                <w:rStyle w:val="InstructionsTabelleberschrift"/>
                <w:rFonts w:ascii="Times New Roman" w:hAnsi="Times New Roman"/>
                <w:b w:val="0"/>
                <w:bCs w:val="0"/>
                <w:sz w:val="24"/>
                <w:u w:val="none"/>
              </w:rPr>
            </w:pPr>
            <w:r>
              <w:t>Άρθρο 4 παράγραφος 1 σημείο 126) και άρθρα 58 και 59 του κανονισμού (ΕΕ) αριθ. 575/2013</w:t>
            </w:r>
          </w:p>
        </w:tc>
      </w:tr>
      <w:tr w:rsidR="00CC7D2C" w:rsidRPr="002A677E" w14:paraId="5DFCF3C7" w14:textId="77777777" w:rsidTr="00822842">
        <w:tc>
          <w:tcPr>
            <w:tcW w:w="1474" w:type="dxa"/>
          </w:tcPr>
          <w:p w14:paraId="0A9895A7" w14:textId="77777777" w:rsidR="00CC7D2C" w:rsidRPr="002A677E" w:rsidRDefault="00CC7D2C" w:rsidP="00320EFD">
            <w:pPr>
              <w:pStyle w:val="InstructionsText"/>
            </w:pPr>
            <w:r>
              <w:t>0362</w:t>
            </w:r>
          </w:p>
        </w:tc>
        <w:tc>
          <w:tcPr>
            <w:tcW w:w="7049" w:type="dxa"/>
            <w:vAlign w:val="center"/>
          </w:tcPr>
          <w:p w14:paraId="1AB1D048" w14:textId="77777777" w:rsidR="00CC7D2C" w:rsidRPr="002A677E" w:rsidRDefault="00CC7D2C" w:rsidP="00320EFD">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Ακαθάριστες σύνθετες συμμετοχές σε κεφάλαιο AT1 οντοτήτων του χρηματοπιστωτικού τομέα όπου το ίδρυμα δεν έχει σημαντική επένδυση</w:t>
            </w:r>
          </w:p>
          <w:p w14:paraId="32901ED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Άρθρο 4 παράγραφος 1 σημείο 126) και άρθρα 58 και 59 του κανονισμού (ΕΕ) αριθ. 575/2013</w:t>
            </w:r>
          </w:p>
        </w:tc>
      </w:tr>
      <w:tr w:rsidR="00CC7D2C" w:rsidRPr="002A677E" w14:paraId="68C6A097" w14:textId="77777777" w:rsidTr="00822842">
        <w:tc>
          <w:tcPr>
            <w:tcW w:w="1474" w:type="dxa"/>
          </w:tcPr>
          <w:p w14:paraId="4C20FDEC" w14:textId="77777777" w:rsidR="00CC7D2C" w:rsidRPr="002A677E" w:rsidRDefault="00CC7D2C" w:rsidP="00320EFD">
            <w:pPr>
              <w:pStyle w:val="InstructionsText"/>
            </w:pPr>
            <w:r>
              <w:t>0363</w:t>
            </w:r>
          </w:p>
        </w:tc>
        <w:tc>
          <w:tcPr>
            <w:tcW w:w="7049" w:type="dxa"/>
            <w:vAlign w:val="center"/>
          </w:tcPr>
          <w:p w14:paraId="28BA1E67" w14:textId="77777777" w:rsidR="00CC7D2C" w:rsidRPr="002A677E" w:rsidRDefault="00CC7D2C" w:rsidP="00320EFD">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περιλαμβάνονται ανωτέρω</w:t>
            </w:r>
          </w:p>
          <w:p w14:paraId="072D1CD4" w14:textId="77777777" w:rsidR="00CC7D2C" w:rsidRPr="002A677E" w:rsidRDefault="00CC7D2C" w:rsidP="00320EFD">
            <w:pPr>
              <w:pStyle w:val="InstructionsText"/>
            </w:pPr>
            <w:r>
              <w:t>Άρθρο 4 παράγραφος 1 σημείο 126) και άρθρο 59 του κανονισμού (ΕΕ) αριθ. 575/2013.</w:t>
            </w:r>
          </w:p>
          <w:p w14:paraId="68B7A8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Το άρθρο 59 στοιχείο α) του κανονισμού (ΕΕ) αριθ. 575/2013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CC7D2C" w:rsidRPr="002A677E" w14:paraId="74FB9FB1" w14:textId="77777777" w:rsidTr="00822842">
        <w:tc>
          <w:tcPr>
            <w:tcW w:w="1474" w:type="dxa"/>
          </w:tcPr>
          <w:p w14:paraId="270BA603" w14:textId="77777777" w:rsidR="00CC7D2C" w:rsidRPr="002A677E" w:rsidRDefault="00CC7D2C" w:rsidP="00320EFD">
            <w:pPr>
              <w:pStyle w:val="InstructionsText"/>
            </w:pPr>
            <w:r>
              <w:t>0370</w:t>
            </w:r>
          </w:p>
        </w:tc>
        <w:tc>
          <w:tcPr>
            <w:tcW w:w="7049" w:type="dxa"/>
          </w:tcPr>
          <w:p w14:paraId="04EC7CD0" w14:textId="77777777" w:rsidR="00CC7D2C" w:rsidRPr="002A677E" w:rsidRDefault="00CC7D2C" w:rsidP="00320EFD">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Συμμετοχές σε κεφάλαιο T2 οντοτήτων του χρηματοπιστωτικού τομέα όπου το ίδρυμα δεν έχει σημαντική επένδυση, χωρίς τις αρνητικές θέσεις</w:t>
            </w:r>
          </w:p>
          <w:p w14:paraId="7F7CE21E" w14:textId="77777777" w:rsidR="00CC7D2C" w:rsidRPr="002A677E" w:rsidRDefault="00CC7D2C" w:rsidP="00320EFD">
            <w:pPr>
              <w:pStyle w:val="InstructionsText"/>
            </w:pPr>
            <w:r>
              <w:t>Άρθρα 68, 69 και 70 του κανονισμού (ΕΕ) αριθ. 575/2013</w:t>
            </w:r>
          </w:p>
        </w:tc>
      </w:tr>
      <w:tr w:rsidR="00CC7D2C" w:rsidRPr="002A677E" w14:paraId="3575655C" w14:textId="77777777" w:rsidTr="00822842">
        <w:tc>
          <w:tcPr>
            <w:tcW w:w="1474" w:type="dxa"/>
          </w:tcPr>
          <w:p w14:paraId="742A40CF" w14:textId="77777777" w:rsidR="00CC7D2C" w:rsidRPr="002A677E" w:rsidRDefault="00CC7D2C" w:rsidP="00320EFD">
            <w:pPr>
              <w:pStyle w:val="InstructionsText"/>
            </w:pPr>
            <w:r>
              <w:t>0380</w:t>
            </w:r>
          </w:p>
        </w:tc>
        <w:tc>
          <w:tcPr>
            <w:tcW w:w="7049" w:type="dxa"/>
          </w:tcPr>
          <w:p w14:paraId="14053A9D" w14:textId="77777777" w:rsidR="00CC7D2C" w:rsidRPr="002A677E" w:rsidRDefault="00CC7D2C" w:rsidP="00320EFD">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Άμεσες συμμετοχές σε κεφάλαιο T2 οντοτήτων του χρηματοπιστωτικού τομέα όπου το ίδρυμα δεν έχει σημαντική επένδυση</w:t>
            </w:r>
          </w:p>
          <w:p w14:paraId="27A664CA" w14:textId="77777777" w:rsidR="00CC7D2C" w:rsidRPr="002A677E" w:rsidRDefault="00CC7D2C" w:rsidP="00320EFD">
            <w:pPr>
              <w:pStyle w:val="InstructionsText"/>
            </w:pPr>
            <w:r>
              <w:t>Άρθρα 68 και 69 και άρθρο 70 παράγραφος 2 του κανονισμού (ΕΕ) αριθ. 575/2013</w:t>
            </w:r>
          </w:p>
        </w:tc>
      </w:tr>
      <w:tr w:rsidR="00CC7D2C" w:rsidRPr="002A677E" w14:paraId="7A4D414E" w14:textId="77777777" w:rsidTr="00822842">
        <w:tc>
          <w:tcPr>
            <w:tcW w:w="1474" w:type="dxa"/>
          </w:tcPr>
          <w:p w14:paraId="73BE5B4D" w14:textId="77777777" w:rsidR="00CC7D2C" w:rsidRPr="002A677E" w:rsidRDefault="00CC7D2C" w:rsidP="00320EFD">
            <w:pPr>
              <w:pStyle w:val="InstructionsText"/>
            </w:pPr>
            <w:r>
              <w:t>0390</w:t>
            </w:r>
          </w:p>
        </w:tc>
        <w:tc>
          <w:tcPr>
            <w:tcW w:w="7049" w:type="dxa"/>
          </w:tcPr>
          <w:p w14:paraId="68C193DA" w14:textId="77777777" w:rsidR="00CC7D2C" w:rsidRPr="002A677E" w:rsidRDefault="00CC7D2C" w:rsidP="00320EFD">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Ακαθάριστες άμεσες συμμετοχές σε κεφάλαιο T2 οντοτήτων του χρηματοπιστωτικού τομέα όπου το ίδρυμα δεν έχει σημαντική επένδυση</w:t>
            </w:r>
          </w:p>
          <w:p w14:paraId="65520E33" w14:textId="77777777" w:rsidR="00CC7D2C" w:rsidRPr="002A677E" w:rsidRDefault="00CC7D2C" w:rsidP="00320EFD">
            <w:pPr>
              <w:pStyle w:val="InstructionsText"/>
            </w:pPr>
            <w:r>
              <w:t>Άρθρο 68 και άρθρο 70 παράγραφος 2 του κανονισμού (ΕΕ) αριθ. 575/2013</w:t>
            </w:r>
          </w:p>
          <w:p w14:paraId="17F7ABF9" w14:textId="77777777" w:rsidR="00CC7D2C" w:rsidRPr="002A677E" w:rsidRDefault="00CC7D2C" w:rsidP="00320EFD">
            <w:pPr>
              <w:pStyle w:val="InstructionsText"/>
            </w:pPr>
            <w:r>
              <w:lastRenderedPageBreak/>
              <w:t>Άμεσες συμμετοχές σε κεφάλαιο T2 οντοτήτων του χρηματοπιστωτικού τομέα όπου το ίδρυμα δεν έχει σημαντική επένδυση, εκτός από:</w:t>
            </w:r>
          </w:p>
          <w:p w14:paraId="138D2316" w14:textId="77777777" w:rsidR="00CC7D2C" w:rsidRPr="002A677E" w:rsidRDefault="00CC7D2C" w:rsidP="00320EFD">
            <w:pPr>
              <w:pStyle w:val="InstructionsText"/>
            </w:pPr>
            <w:r>
              <w:t>α)</w:t>
            </w:r>
            <w:r>
              <w:tab/>
              <w:t xml:space="preserve">θέσεις αναδοχής που τηρούνται για 5 εργάσιμες ημέρες κατ’ ανώτατο όριο· και </w:t>
            </w:r>
          </w:p>
          <w:p w14:paraId="2887BC3D" w14:textId="77777777" w:rsidR="00CC7D2C" w:rsidRPr="002A677E" w:rsidRDefault="00CC7D2C" w:rsidP="00320EFD">
            <w:pPr>
              <w:pStyle w:val="InstructionsText"/>
            </w:pPr>
            <w:r>
              <w:t>β)</w:t>
            </w:r>
            <w:r>
              <w:tab/>
              <w:t>συμμετοχές που αντιμετωπίζονται ως αμοιβαίες συμμετοχές, σύμφωνα με το άρθρο 66 στοιχείο β) του κανονισμού (ΕΕ) αριθ. 575/2013.</w:t>
            </w:r>
          </w:p>
        </w:tc>
      </w:tr>
      <w:tr w:rsidR="00CC7D2C" w:rsidRPr="002A677E" w14:paraId="5F3D0269" w14:textId="77777777" w:rsidTr="00822842">
        <w:tc>
          <w:tcPr>
            <w:tcW w:w="1474" w:type="dxa"/>
          </w:tcPr>
          <w:p w14:paraId="00CF42AE" w14:textId="77777777" w:rsidR="00CC7D2C" w:rsidRPr="002A677E" w:rsidRDefault="00CC7D2C" w:rsidP="00320EFD">
            <w:pPr>
              <w:pStyle w:val="InstructionsText"/>
            </w:pPr>
            <w:r>
              <w:lastRenderedPageBreak/>
              <w:t>0400</w:t>
            </w:r>
          </w:p>
        </w:tc>
        <w:tc>
          <w:tcPr>
            <w:tcW w:w="7049" w:type="dxa"/>
          </w:tcPr>
          <w:p w14:paraId="2A3DABB5" w14:textId="77777777" w:rsidR="00CC7D2C" w:rsidRPr="002A677E" w:rsidRDefault="00CC7D2C" w:rsidP="00320EFD">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14:paraId="1AF115D3" w14:textId="77777777" w:rsidR="00CC7D2C" w:rsidRPr="002A677E" w:rsidRDefault="00CC7D2C" w:rsidP="00320EFD">
            <w:pPr>
              <w:pStyle w:val="InstructionsText"/>
            </w:pPr>
            <w:r>
              <w:t>Άρθρο 69 του κανονισμού (ΕΕ) αριθ. 575/2013</w:t>
            </w:r>
          </w:p>
          <w:p w14:paraId="2DDF012E" w14:textId="77777777" w:rsidR="00CC7D2C" w:rsidRPr="002A677E" w:rsidRDefault="00CC7D2C" w:rsidP="00320EFD">
            <w:pPr>
              <w:pStyle w:val="InstructionsText"/>
            </w:pPr>
            <w:r>
              <w:t>Το άρθρο 69 στοιχείο α) του κανονισμού (ΕΕ) αριθ. 575/2013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CC7D2C" w:rsidRPr="002A677E" w14:paraId="6EC67C75" w14:textId="77777777" w:rsidTr="00822842">
        <w:tc>
          <w:tcPr>
            <w:tcW w:w="1474" w:type="dxa"/>
          </w:tcPr>
          <w:p w14:paraId="42925D49" w14:textId="77777777" w:rsidR="00CC7D2C" w:rsidRPr="002A677E" w:rsidRDefault="00CC7D2C" w:rsidP="00320EFD">
            <w:pPr>
              <w:pStyle w:val="InstructionsText"/>
            </w:pPr>
            <w:r>
              <w:t>0410</w:t>
            </w:r>
          </w:p>
        </w:tc>
        <w:tc>
          <w:tcPr>
            <w:tcW w:w="7049" w:type="dxa"/>
          </w:tcPr>
          <w:p w14:paraId="0411814E" w14:textId="77777777" w:rsidR="00CC7D2C" w:rsidRPr="002A677E" w:rsidRDefault="00CC7D2C" w:rsidP="00320EFD">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Έμμεσες συμμετοχές σε κεφάλαιο T2 οντοτήτων του χρηματοπιστωτικού τομέα όπου το ίδρυμα δεν έχει σημαντική επένδυση</w:t>
            </w:r>
          </w:p>
          <w:p w14:paraId="2E9A4143" w14:textId="77777777" w:rsidR="00CC7D2C" w:rsidRPr="002A677E" w:rsidRDefault="00CC7D2C" w:rsidP="00320EFD">
            <w:pPr>
              <w:pStyle w:val="InstructionsText"/>
            </w:pPr>
            <w:r>
              <w:t>Άρθρο 4 παράγραφος 1 σημείο 114) και άρθρα 68 και 69 του κανονισμού (ΕΕ) αριθ. 575/2013</w:t>
            </w:r>
          </w:p>
        </w:tc>
      </w:tr>
      <w:tr w:rsidR="00CC7D2C" w:rsidRPr="002A677E" w14:paraId="494E5F97" w14:textId="77777777" w:rsidTr="00822842">
        <w:tc>
          <w:tcPr>
            <w:tcW w:w="1474" w:type="dxa"/>
          </w:tcPr>
          <w:p w14:paraId="4FA17B88" w14:textId="77777777" w:rsidR="00CC7D2C" w:rsidRPr="002A677E" w:rsidRDefault="00CC7D2C" w:rsidP="00320EFD">
            <w:pPr>
              <w:pStyle w:val="InstructionsText"/>
            </w:pPr>
            <w:r>
              <w:t>0420</w:t>
            </w:r>
          </w:p>
        </w:tc>
        <w:tc>
          <w:tcPr>
            <w:tcW w:w="7049" w:type="dxa"/>
          </w:tcPr>
          <w:p w14:paraId="010CE0F5" w14:textId="77777777" w:rsidR="00CC7D2C" w:rsidRPr="002A677E" w:rsidRDefault="00CC7D2C" w:rsidP="00320EFD">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Ακαθάριστες έμμεσες συμμετοχές σε κεφάλαιο T2 οντοτήτων του χρηματοπιστωτικού τομέα όπου το ίδρυμα δεν έχει σημαντική επένδυση</w:t>
            </w:r>
          </w:p>
          <w:p w14:paraId="661ED498" w14:textId="77777777" w:rsidR="00CC7D2C" w:rsidRPr="002A677E" w:rsidRDefault="00CC7D2C" w:rsidP="00320EFD">
            <w:pPr>
              <w:pStyle w:val="InstructionsText"/>
            </w:pPr>
            <w:r>
              <w:t>Άρθρο 4 παράγραφος 1 σημείο 114) και άρθρα 68 και 69 του κανονισμού (ΕΕ) αριθ. 575/2013</w:t>
            </w:r>
          </w:p>
          <w:p w14:paraId="47CEB0E6" w14:textId="77777777" w:rsidR="00CC7D2C" w:rsidRPr="002A677E" w:rsidRDefault="00CC7D2C" w:rsidP="00320EFD">
            <w:pPr>
              <w:pStyle w:val="InstructionsText"/>
            </w:pPr>
            <w:r>
              <w:t>Το προς αναφορά ποσό είναι οι έμμεσες συμμετοχές στο χαρτοφυλάκιο συναλλαγών των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των οντοτήτων του χρηματοπιστωτικού τομέα που περιλαμβάνονται στους δείκτες αυτούς.</w:t>
            </w:r>
          </w:p>
          <w:p w14:paraId="5F653926" w14:textId="77777777" w:rsidR="00CC7D2C" w:rsidRPr="002A677E" w:rsidRDefault="00CC7D2C" w:rsidP="00320EFD">
            <w:pPr>
              <w:pStyle w:val="InstructionsText"/>
            </w:pPr>
            <w:r>
              <w:t>Οι συμμετοχές που αντιμετωπίζονται ως αμοιβαίες συμμετοχές, σύμφωνα με το άρθρο 66 στοιχείο β) του κανονισμού (ΕΕ) αριθ. 575/2013, δεν περιλαμβάνονται.</w:t>
            </w:r>
          </w:p>
        </w:tc>
      </w:tr>
      <w:tr w:rsidR="00CC7D2C" w:rsidRPr="002A677E" w14:paraId="5466EA1E" w14:textId="77777777" w:rsidTr="00822842">
        <w:tc>
          <w:tcPr>
            <w:tcW w:w="1474" w:type="dxa"/>
          </w:tcPr>
          <w:p w14:paraId="5EB5F633" w14:textId="77777777" w:rsidR="00CC7D2C" w:rsidRPr="002A677E" w:rsidRDefault="00CC7D2C" w:rsidP="00320EFD">
            <w:pPr>
              <w:pStyle w:val="InstructionsText"/>
            </w:pPr>
            <w:r>
              <w:t>0430</w:t>
            </w:r>
          </w:p>
        </w:tc>
        <w:tc>
          <w:tcPr>
            <w:tcW w:w="7049" w:type="dxa"/>
          </w:tcPr>
          <w:p w14:paraId="05B2F446" w14:textId="77777777" w:rsidR="00CC7D2C" w:rsidRPr="002A677E" w:rsidRDefault="00CC7D2C" w:rsidP="00320EFD">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14:paraId="3D51CA91" w14:textId="77777777" w:rsidR="00CC7D2C" w:rsidRPr="002A677E" w:rsidRDefault="00CC7D2C" w:rsidP="00320EFD">
            <w:pPr>
              <w:pStyle w:val="InstructionsText"/>
            </w:pPr>
            <w:r>
              <w:t>Άρθρο 4 παράγραφος 1 σημείο 114) και άρθρο 69 του κανονισμού (ΕΕ) αριθ. 575/2013</w:t>
            </w:r>
          </w:p>
          <w:p w14:paraId="05D4EBCE" w14:textId="77777777" w:rsidR="00CC7D2C" w:rsidRPr="002A677E" w:rsidRDefault="00CC7D2C" w:rsidP="00320EFD">
            <w:pPr>
              <w:pStyle w:val="InstructionsText"/>
            </w:pPr>
            <w:r>
              <w:lastRenderedPageBreak/>
              <w:t>Το άρθρο 69 στοιχείο α) του κανονισμού (ΕΕ) αριθ. 575/2013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CC7D2C" w:rsidRPr="002A677E" w14:paraId="4925BD96" w14:textId="77777777" w:rsidTr="00822842">
        <w:tc>
          <w:tcPr>
            <w:tcW w:w="1474" w:type="dxa"/>
          </w:tcPr>
          <w:p w14:paraId="0B306827" w14:textId="77777777" w:rsidR="00CC7D2C" w:rsidRPr="002A677E" w:rsidRDefault="00CC7D2C" w:rsidP="00320EFD">
            <w:pPr>
              <w:pStyle w:val="InstructionsText"/>
            </w:pPr>
            <w:r>
              <w:lastRenderedPageBreak/>
              <w:t>0431</w:t>
            </w:r>
          </w:p>
        </w:tc>
        <w:tc>
          <w:tcPr>
            <w:tcW w:w="7049" w:type="dxa"/>
          </w:tcPr>
          <w:p w14:paraId="5B185F2E" w14:textId="77777777" w:rsidR="00CC7D2C" w:rsidRPr="002A677E" w:rsidRDefault="00CC7D2C" w:rsidP="00320EFD">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Σύνθετες συμμετοχές σε κεφάλαιο T2 οντοτήτων του χρηματοπιστωτικού τομέα όπου το ίδρυμα δεν έχει σημαντική επένδυση</w:t>
            </w:r>
          </w:p>
          <w:p w14:paraId="51085EB2" w14:textId="77777777" w:rsidR="00CC7D2C" w:rsidRPr="002A677E" w:rsidRDefault="00CC7D2C" w:rsidP="00320EFD">
            <w:pPr>
              <w:pStyle w:val="InstructionsText"/>
              <w:rPr>
                <w:rStyle w:val="InstructionsTabelleberschrift"/>
                <w:rFonts w:ascii="Times New Roman" w:hAnsi="Times New Roman"/>
                <w:sz w:val="24"/>
              </w:rPr>
            </w:pPr>
            <w:r>
              <w:t>Άρθρο 4 παράγραφος 1 σημείο 126) και άρθρα 68 και 69 του κανονισμού (ΕΕ) αριθ. 575/2013</w:t>
            </w:r>
          </w:p>
        </w:tc>
      </w:tr>
      <w:tr w:rsidR="00CC7D2C" w:rsidRPr="002A677E" w14:paraId="505DDB25" w14:textId="77777777" w:rsidTr="00822842">
        <w:tc>
          <w:tcPr>
            <w:tcW w:w="1474" w:type="dxa"/>
          </w:tcPr>
          <w:p w14:paraId="47E7050C" w14:textId="77777777" w:rsidR="00CC7D2C" w:rsidRPr="002A677E" w:rsidRDefault="00CC7D2C" w:rsidP="00320EFD">
            <w:pPr>
              <w:pStyle w:val="InstructionsText"/>
            </w:pPr>
            <w:r>
              <w:t>0432</w:t>
            </w:r>
          </w:p>
        </w:tc>
        <w:tc>
          <w:tcPr>
            <w:tcW w:w="7049" w:type="dxa"/>
          </w:tcPr>
          <w:p w14:paraId="04B98A3C" w14:textId="77777777" w:rsidR="00CC7D2C" w:rsidRPr="002A677E" w:rsidRDefault="00CC7D2C" w:rsidP="00320EFD">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Ακαθάριστες σύνθετες συμμετοχές σε κεφάλαιο T2 οντοτήτων του χρηματοπιστωτικού τομέα όπου το ίδρυμα δεν έχει σημαντική επένδυση</w:t>
            </w:r>
          </w:p>
          <w:p w14:paraId="5CF8D059" w14:textId="77777777" w:rsidR="00CC7D2C" w:rsidRPr="002A677E" w:rsidRDefault="00CC7D2C" w:rsidP="00320EFD">
            <w:pPr>
              <w:pStyle w:val="InstructionsText"/>
              <w:rPr>
                <w:rStyle w:val="InstructionsTabelleberschrift"/>
                <w:rFonts w:ascii="Times New Roman" w:hAnsi="Times New Roman"/>
                <w:b w:val="0"/>
                <w:bCs w:val="0"/>
                <w:sz w:val="24"/>
                <w:u w:val="none"/>
              </w:rPr>
            </w:pPr>
            <w:r>
              <w:t>Άρθρο 4 παράγραφος 1 σημείο 126) και άρθρα 68 και 69 του κανονισμού (ΕΕ) αριθ. 575/2013</w:t>
            </w:r>
          </w:p>
        </w:tc>
      </w:tr>
      <w:tr w:rsidR="00CC7D2C" w:rsidRPr="002A677E" w14:paraId="36FD440F" w14:textId="77777777" w:rsidTr="00822842">
        <w:tc>
          <w:tcPr>
            <w:tcW w:w="1474" w:type="dxa"/>
          </w:tcPr>
          <w:p w14:paraId="3BACFB19" w14:textId="77777777" w:rsidR="00CC7D2C" w:rsidRPr="002A677E" w:rsidRDefault="00CC7D2C" w:rsidP="00320EFD">
            <w:pPr>
              <w:pStyle w:val="InstructionsText"/>
            </w:pPr>
            <w:r>
              <w:t>0433</w:t>
            </w:r>
          </w:p>
        </w:tc>
        <w:tc>
          <w:tcPr>
            <w:tcW w:w="7049" w:type="dxa"/>
          </w:tcPr>
          <w:p w14:paraId="7629D40E" w14:textId="77777777" w:rsidR="00CC7D2C" w:rsidRPr="002A677E" w:rsidRDefault="00CC7D2C" w:rsidP="00320EFD">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περιλαμβάνονται ανωτέρω</w:t>
            </w:r>
          </w:p>
          <w:p w14:paraId="3DB92575" w14:textId="77777777" w:rsidR="00CC7D2C" w:rsidRPr="002A677E" w:rsidRDefault="00CC7D2C" w:rsidP="00320EFD">
            <w:pPr>
              <w:pStyle w:val="InstructionsText"/>
            </w:pPr>
            <w:r>
              <w:t>Άρθρο 4 παράγραφος 1 σημείο 126) και άρθρο 69 του κανονισμού (ΕΕ) αριθ. 575/2013.</w:t>
            </w:r>
          </w:p>
          <w:p w14:paraId="02DEC3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Το άρθρο 69 στοιχείο α) του κανονισμού (ΕΕ) αριθ. 575/2013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CC7D2C" w:rsidRPr="002A677E" w14:paraId="706BD1BD" w14:textId="77777777" w:rsidTr="00822842">
        <w:tc>
          <w:tcPr>
            <w:tcW w:w="1474" w:type="dxa"/>
          </w:tcPr>
          <w:p w14:paraId="2D28C427" w14:textId="77777777" w:rsidR="00CC7D2C" w:rsidRPr="002A677E" w:rsidRDefault="00CC7D2C" w:rsidP="00320EFD">
            <w:pPr>
              <w:pStyle w:val="InstructionsText"/>
            </w:pPr>
            <w:r>
              <w:t>0440</w:t>
            </w:r>
          </w:p>
        </w:tc>
        <w:tc>
          <w:tcPr>
            <w:tcW w:w="7049" w:type="dxa"/>
          </w:tcPr>
          <w:p w14:paraId="0FF9C857" w14:textId="77777777" w:rsidR="00CC7D2C" w:rsidRPr="002A677E" w:rsidRDefault="00CC7D2C" w:rsidP="00320EFD">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Συμμετοχές σε κεφάλαιο CET1 οντοτήτων του χρηματοπιστωτικού τομέα όπου το ίδρυμα έχει σημαντική επένδυση, χωρίς τις αρνητικές θέσεις</w:t>
            </w:r>
          </w:p>
          <w:p w14:paraId="7C875F9C" w14:textId="77777777" w:rsidR="00CC7D2C" w:rsidRPr="002A677E" w:rsidRDefault="00CC7D2C" w:rsidP="00320EFD">
            <w:pPr>
              <w:pStyle w:val="InstructionsText"/>
            </w:pPr>
            <w:r>
              <w:t>Άρθρα 44, 45, 47 και 49 του κανονισμού (ΕΕ) αριθ. 575/2013</w:t>
            </w:r>
          </w:p>
        </w:tc>
      </w:tr>
      <w:tr w:rsidR="00CC7D2C" w:rsidRPr="002A677E" w14:paraId="6AA27B3D" w14:textId="77777777" w:rsidTr="00822842">
        <w:tc>
          <w:tcPr>
            <w:tcW w:w="1474" w:type="dxa"/>
          </w:tcPr>
          <w:p w14:paraId="735A396A" w14:textId="77777777" w:rsidR="00CC7D2C" w:rsidRPr="002A677E" w:rsidRDefault="00CC7D2C" w:rsidP="00320EFD">
            <w:pPr>
              <w:pStyle w:val="InstructionsText"/>
            </w:pPr>
            <w:r>
              <w:t>0450</w:t>
            </w:r>
          </w:p>
        </w:tc>
        <w:tc>
          <w:tcPr>
            <w:tcW w:w="7049" w:type="dxa"/>
          </w:tcPr>
          <w:p w14:paraId="67599E27" w14:textId="77777777" w:rsidR="00CC7D2C" w:rsidRPr="002A677E" w:rsidRDefault="00CC7D2C" w:rsidP="00320EFD">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Άμεσες συμμετοχές σε κεφάλαιο CET1 οντοτήτων του χρηματοπιστωτικού τομέα όπου το ίδρυμα έχει σημαντική επένδυση</w:t>
            </w:r>
          </w:p>
          <w:p w14:paraId="741527BD" w14:textId="77777777" w:rsidR="00CC7D2C" w:rsidRPr="002A677E" w:rsidRDefault="00CC7D2C" w:rsidP="00320EFD">
            <w:pPr>
              <w:pStyle w:val="InstructionsText"/>
            </w:pPr>
            <w:r>
              <w:t>Άρθρα 44, 45, 47 και 49 του κανονισμού (ΕΕ) αριθ. 575/2013</w:t>
            </w:r>
          </w:p>
        </w:tc>
      </w:tr>
      <w:tr w:rsidR="00CC7D2C" w:rsidRPr="002A677E" w14:paraId="595C7F4D" w14:textId="77777777" w:rsidTr="00822842">
        <w:tc>
          <w:tcPr>
            <w:tcW w:w="1474" w:type="dxa"/>
          </w:tcPr>
          <w:p w14:paraId="765EBD7B" w14:textId="77777777" w:rsidR="00CC7D2C" w:rsidRPr="002A677E" w:rsidRDefault="00CC7D2C" w:rsidP="00320EFD">
            <w:pPr>
              <w:pStyle w:val="InstructionsText"/>
            </w:pPr>
            <w:r>
              <w:t>0460</w:t>
            </w:r>
          </w:p>
        </w:tc>
        <w:tc>
          <w:tcPr>
            <w:tcW w:w="7049" w:type="dxa"/>
          </w:tcPr>
          <w:p w14:paraId="2B980E39" w14:textId="77777777" w:rsidR="00CC7D2C" w:rsidRPr="002A677E" w:rsidRDefault="00CC7D2C" w:rsidP="00320EFD">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Ακαθάριστες άμεσες συμμετοχές σε κεφάλαιο CET1 οντοτήτων του χρηματοπιστωτικού τομέα όπου το ίδρυμα έχει σημαντική επένδυση</w:t>
            </w:r>
          </w:p>
          <w:p w14:paraId="036661F9" w14:textId="77777777" w:rsidR="00CC7D2C" w:rsidRPr="002A677E" w:rsidRDefault="00CC7D2C" w:rsidP="00320EFD">
            <w:pPr>
              <w:pStyle w:val="InstructionsText"/>
            </w:pPr>
            <w:r>
              <w:t>Άρθρα 44, 45, 47 και 49 του κανονισμού (ΕΕ) αριθ. 575/2013</w:t>
            </w:r>
          </w:p>
          <w:p w14:paraId="09C948F4" w14:textId="77777777" w:rsidR="00CC7D2C" w:rsidRPr="002A677E" w:rsidRDefault="00CC7D2C" w:rsidP="00320EFD">
            <w:pPr>
              <w:pStyle w:val="InstructionsText"/>
            </w:pPr>
            <w:r>
              <w:t>Άμεσες συμμετοχές σε κεφάλαιο CET1 οντοτήτων του χρηματοπιστωτικού τομέα όπου το ίδρυμα έχει σημαντική επένδυση, εκτός από:</w:t>
            </w:r>
          </w:p>
          <w:p w14:paraId="0A0074A9" w14:textId="77777777" w:rsidR="00CC7D2C" w:rsidRPr="002A677E" w:rsidRDefault="00CC7D2C" w:rsidP="00320EFD">
            <w:pPr>
              <w:pStyle w:val="InstructionsText"/>
            </w:pPr>
            <w:r>
              <w:lastRenderedPageBreak/>
              <w:t>α)</w:t>
            </w:r>
            <w:r>
              <w:tab/>
              <w:t xml:space="preserve">θέσεις αναδοχής που τηρούνται για 5 εργάσιμες ημέρες κατ’ ανώτατο όριο· </w:t>
            </w:r>
          </w:p>
          <w:p w14:paraId="4E883DD4" w14:textId="77777777" w:rsidR="00CC7D2C" w:rsidRPr="002A677E" w:rsidRDefault="00CC7D2C" w:rsidP="00320EFD">
            <w:pPr>
              <w:pStyle w:val="InstructionsText"/>
            </w:pPr>
            <w:r>
              <w:t>β)</w:t>
            </w:r>
            <w:r>
              <w:tab/>
              <w:t xml:space="preserve">τα ποσά που αφορούν τις επενδύσεις για τις οποίες εφαρμόζεται οποιαδήποτε εναλλακτική μέθοδος του άρθρου 49· και </w:t>
            </w:r>
          </w:p>
          <w:p w14:paraId="5BB8BDF6" w14:textId="77777777" w:rsidR="00CC7D2C" w:rsidRPr="002A677E" w:rsidRDefault="00CC7D2C" w:rsidP="00320EFD">
            <w:pPr>
              <w:pStyle w:val="InstructionsText"/>
            </w:pPr>
            <w:r>
              <w:t>γ)</w:t>
            </w:r>
            <w:r>
              <w:tab/>
              <w:t>συμμετοχές που αντιμετωπίζονται ως αμοιβαίες συμμετοχές, σύμφωνα με το άρθρο 36 παράγραφος 1 στοιχείο ζ) του κανονισμού (ΕΕ) αριθ. 575/2013.</w:t>
            </w:r>
          </w:p>
        </w:tc>
      </w:tr>
      <w:tr w:rsidR="00CC7D2C" w:rsidRPr="002A677E" w14:paraId="2554683F" w14:textId="77777777" w:rsidTr="00822842">
        <w:tc>
          <w:tcPr>
            <w:tcW w:w="1474" w:type="dxa"/>
          </w:tcPr>
          <w:p w14:paraId="4C8C8D41" w14:textId="77777777" w:rsidR="00CC7D2C" w:rsidRPr="002A677E" w:rsidRDefault="00CC7D2C" w:rsidP="00320EFD">
            <w:pPr>
              <w:pStyle w:val="InstructionsText"/>
            </w:pPr>
            <w:r>
              <w:lastRenderedPageBreak/>
              <w:t>0470</w:t>
            </w:r>
          </w:p>
        </w:tc>
        <w:tc>
          <w:tcPr>
            <w:tcW w:w="7049" w:type="dxa"/>
          </w:tcPr>
          <w:p w14:paraId="4713E01D" w14:textId="77777777" w:rsidR="00CC7D2C" w:rsidRPr="002A677E" w:rsidRDefault="00CC7D2C" w:rsidP="00320EFD">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14:paraId="608988C8" w14:textId="77777777" w:rsidR="00CC7D2C" w:rsidRPr="002A677E" w:rsidRDefault="00CC7D2C" w:rsidP="00320EFD">
            <w:pPr>
              <w:pStyle w:val="InstructionsText"/>
            </w:pPr>
            <w:r>
              <w:t>Άρθρο 45 του κανονισμού (ΕΕ) αριθ. 575/2013</w:t>
            </w:r>
          </w:p>
          <w:p w14:paraId="17514F1A" w14:textId="77777777" w:rsidR="00CC7D2C" w:rsidRPr="002A677E" w:rsidRDefault="00CC7D2C" w:rsidP="00320EFD">
            <w:pPr>
              <w:pStyle w:val="InstructionsText"/>
            </w:pPr>
            <w:r>
              <w:t>Το άρθρο 45 στοιχείο α) του κανονισμού (ΕΕ) αριθ. 575/2013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CC7D2C" w:rsidRPr="002A677E" w14:paraId="61B04000" w14:textId="77777777" w:rsidTr="00822842">
        <w:tc>
          <w:tcPr>
            <w:tcW w:w="1474" w:type="dxa"/>
          </w:tcPr>
          <w:p w14:paraId="322FFD86" w14:textId="77777777" w:rsidR="00CC7D2C" w:rsidRPr="002A677E" w:rsidRDefault="00CC7D2C" w:rsidP="00320EFD">
            <w:pPr>
              <w:pStyle w:val="InstructionsText"/>
            </w:pPr>
            <w:r>
              <w:t>0480</w:t>
            </w:r>
          </w:p>
        </w:tc>
        <w:tc>
          <w:tcPr>
            <w:tcW w:w="7049" w:type="dxa"/>
          </w:tcPr>
          <w:p w14:paraId="761DBFD7" w14:textId="77777777" w:rsidR="00CC7D2C" w:rsidRPr="002A677E" w:rsidRDefault="00CC7D2C" w:rsidP="00320EFD">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Έμμεσες συμμετοχές σε κεφάλαιο CET1 οντοτήτων του χρηματοπιστωτικού τομέα όπου το ίδρυμα έχει σημαντική επένδυση</w:t>
            </w:r>
          </w:p>
          <w:p w14:paraId="6E5583DA" w14:textId="77777777" w:rsidR="00CC7D2C" w:rsidRPr="002A677E" w:rsidRDefault="00CC7D2C" w:rsidP="00320EFD">
            <w:pPr>
              <w:pStyle w:val="InstructionsText"/>
            </w:pPr>
            <w:r>
              <w:t>Άρθρο 4 παράγραφος 1 σημείο 114) και άρθρα 44 και 45 του κανονισμού (ΕΕ) αριθ. 575/2013</w:t>
            </w:r>
          </w:p>
        </w:tc>
      </w:tr>
      <w:tr w:rsidR="00CC7D2C" w:rsidRPr="002A677E" w14:paraId="18C8A22C" w14:textId="77777777" w:rsidTr="00822842">
        <w:tc>
          <w:tcPr>
            <w:tcW w:w="1474" w:type="dxa"/>
          </w:tcPr>
          <w:p w14:paraId="419418F1" w14:textId="77777777" w:rsidR="00CC7D2C" w:rsidRPr="002A677E" w:rsidRDefault="00CC7D2C" w:rsidP="00320EFD">
            <w:pPr>
              <w:pStyle w:val="InstructionsText"/>
            </w:pPr>
            <w:r>
              <w:t>0490</w:t>
            </w:r>
          </w:p>
        </w:tc>
        <w:tc>
          <w:tcPr>
            <w:tcW w:w="7049" w:type="dxa"/>
          </w:tcPr>
          <w:p w14:paraId="698DA054" w14:textId="77777777" w:rsidR="00CC7D2C" w:rsidRPr="002A677E" w:rsidRDefault="00CC7D2C" w:rsidP="00320EFD">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Ακαθάριστες έμμεσες συμμετοχές σε κεφάλαιο CET1 οντοτήτων του χρηματοπιστωτικού τομέα όπου το ίδρυμα έχει σημαντική επένδυση</w:t>
            </w:r>
          </w:p>
          <w:p w14:paraId="794C9AFE" w14:textId="77777777" w:rsidR="00CC7D2C" w:rsidRPr="002A677E" w:rsidRDefault="00CC7D2C" w:rsidP="00320EFD">
            <w:pPr>
              <w:pStyle w:val="InstructionsText"/>
            </w:pPr>
            <w:r>
              <w:t>Άρθρο 4 παράγραφος 1 σημείο 114) και άρθρα 44 και 45 του κανονισμού (ΕΕ) αριθ. 575/2013</w:t>
            </w:r>
          </w:p>
          <w:p w14:paraId="0AE2F25F" w14:textId="77777777" w:rsidR="00CC7D2C" w:rsidRPr="002A677E" w:rsidRDefault="00CC7D2C" w:rsidP="00320EFD">
            <w:pPr>
              <w:pStyle w:val="InstructionsText"/>
            </w:pPr>
            <w:r>
              <w:t>Το προς αναφορά ποσό είναι οι έμμεσες συμμετοχές στο χαρτοφυλάκιο συναλλαγών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οντοτήτων του χρηματοπιστωτικού τομέα που περιλαμβάνονται στους δείκτες αυτούς.</w:t>
            </w:r>
          </w:p>
          <w:p w14:paraId="3F78CFCC" w14:textId="77777777" w:rsidR="00CC7D2C" w:rsidRPr="002A677E" w:rsidRDefault="00CC7D2C" w:rsidP="00320EFD">
            <w:pPr>
              <w:pStyle w:val="InstructionsText"/>
            </w:pPr>
            <w:r>
              <w:t>Οι συμμετοχές που αντιμετωπίζονται ως αμοιβαίες συμμετοχές, σύμφωνα με το άρθρο 36 παράγραφος 1 στοιχείο ζ) του κανονισμού (ΕΕ) αριθ. 575/2013, δεν περιλαμβάνονται.</w:t>
            </w:r>
          </w:p>
        </w:tc>
      </w:tr>
      <w:tr w:rsidR="00CC7D2C" w:rsidRPr="002A677E" w14:paraId="0928CCF4" w14:textId="77777777" w:rsidTr="00822842">
        <w:tc>
          <w:tcPr>
            <w:tcW w:w="1474" w:type="dxa"/>
          </w:tcPr>
          <w:p w14:paraId="64023C63" w14:textId="77777777" w:rsidR="00CC7D2C" w:rsidRPr="002A677E" w:rsidRDefault="00CC7D2C" w:rsidP="00320EFD">
            <w:pPr>
              <w:pStyle w:val="InstructionsText"/>
            </w:pPr>
            <w:r>
              <w:t>0500</w:t>
            </w:r>
          </w:p>
        </w:tc>
        <w:tc>
          <w:tcPr>
            <w:tcW w:w="7049" w:type="dxa"/>
          </w:tcPr>
          <w:p w14:paraId="44D389F7" w14:textId="77777777" w:rsidR="00CC7D2C" w:rsidRPr="002A677E" w:rsidRDefault="00CC7D2C" w:rsidP="00320EFD">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14:paraId="0260A712" w14:textId="77777777" w:rsidR="00CC7D2C" w:rsidRPr="002A677E" w:rsidRDefault="00CC7D2C" w:rsidP="00320EFD">
            <w:pPr>
              <w:pStyle w:val="InstructionsText"/>
            </w:pPr>
            <w:r>
              <w:t>Άρθρο 4 παράγραφος 1 σημείο 114) και άρθρο 45 του κανονισμού (ΕΕ) αριθ. 575/2013</w:t>
            </w:r>
          </w:p>
          <w:p w14:paraId="50F604F3" w14:textId="77777777" w:rsidR="00CC7D2C" w:rsidRPr="002A677E" w:rsidRDefault="00CC7D2C" w:rsidP="00320EFD">
            <w:pPr>
              <w:pStyle w:val="InstructionsText"/>
            </w:pPr>
            <w:r>
              <w:t xml:space="preserve">Το άρθρο 45 στοιχείο α) του κανονισμού (ΕΕ) αριθ. 575/2013 επιτρέπει τον συμψηφισμό αρνητικών θέσεων στο ίδιο υποκείμενο </w:t>
            </w:r>
            <w:r>
              <w:lastRenderedPageBreak/>
              <w:t>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CC7D2C" w:rsidRPr="002A677E" w14:paraId="069A7FC4" w14:textId="77777777" w:rsidTr="00822842">
        <w:tc>
          <w:tcPr>
            <w:tcW w:w="1474" w:type="dxa"/>
          </w:tcPr>
          <w:p w14:paraId="7D4B5B9E" w14:textId="77777777" w:rsidR="00CC7D2C" w:rsidRPr="002A677E" w:rsidRDefault="00CC7D2C" w:rsidP="00320EFD">
            <w:pPr>
              <w:pStyle w:val="InstructionsText"/>
            </w:pPr>
            <w:r>
              <w:lastRenderedPageBreak/>
              <w:t>0501</w:t>
            </w:r>
          </w:p>
        </w:tc>
        <w:tc>
          <w:tcPr>
            <w:tcW w:w="7049" w:type="dxa"/>
          </w:tcPr>
          <w:p w14:paraId="4F06B854" w14:textId="77777777" w:rsidR="00CC7D2C" w:rsidRPr="002A677E" w:rsidRDefault="00CC7D2C" w:rsidP="00320EFD">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Σύνθετες συμμετοχές σε κεφάλαιο CET1 οντοτήτων του χρηματοπιστωτικού τομέα όπου το ίδρυμα έχει σημαντική επένδυση</w:t>
            </w:r>
          </w:p>
          <w:p w14:paraId="4FDA5923" w14:textId="77777777" w:rsidR="00CC7D2C" w:rsidRPr="002A677E" w:rsidRDefault="00CC7D2C" w:rsidP="00320EFD">
            <w:pPr>
              <w:pStyle w:val="InstructionsText"/>
            </w:pPr>
            <w:r>
              <w:t>Άρθρο 4 παράγραφος 1 σημείο 126) και άρθρα 44 και 45 του κανονισμού (ΕΕ) αριθ. 575/2013</w:t>
            </w:r>
          </w:p>
        </w:tc>
      </w:tr>
      <w:tr w:rsidR="00CC7D2C" w:rsidRPr="002A677E" w14:paraId="39E8504B" w14:textId="77777777" w:rsidTr="00822842">
        <w:tc>
          <w:tcPr>
            <w:tcW w:w="1474" w:type="dxa"/>
          </w:tcPr>
          <w:p w14:paraId="702432D4" w14:textId="77777777" w:rsidR="00CC7D2C" w:rsidRPr="002A677E" w:rsidRDefault="00CC7D2C" w:rsidP="00320EFD">
            <w:pPr>
              <w:pStyle w:val="InstructionsText"/>
            </w:pPr>
            <w:r>
              <w:t>0502</w:t>
            </w:r>
          </w:p>
        </w:tc>
        <w:tc>
          <w:tcPr>
            <w:tcW w:w="7049" w:type="dxa"/>
          </w:tcPr>
          <w:p w14:paraId="37BEEACC" w14:textId="77777777" w:rsidR="00CC7D2C" w:rsidRPr="002A677E" w:rsidRDefault="00CC7D2C" w:rsidP="00320EFD">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Ακαθάριστες σύνθετες συμμετοχές σε κεφάλαιο CET1 οντοτήτων του χρηματοπιστωτικού τομέα όπου το ίδρυμα έχει σημαντική επένδυση</w:t>
            </w:r>
          </w:p>
          <w:p w14:paraId="324270A6" w14:textId="77777777" w:rsidR="00CC7D2C" w:rsidRPr="002A677E" w:rsidRDefault="00CC7D2C" w:rsidP="00320EFD">
            <w:pPr>
              <w:pStyle w:val="InstructionsText"/>
            </w:pPr>
            <w:r>
              <w:t>Άρθρο 4 παράγραφος 1 σημείο 126) και άρθρα 44 και 45 του κανονισμού (ΕΕ) αριθ. 575/2013</w:t>
            </w:r>
          </w:p>
        </w:tc>
      </w:tr>
      <w:tr w:rsidR="00CC7D2C" w:rsidRPr="002A677E" w14:paraId="1FCF3A8A" w14:textId="77777777" w:rsidTr="00822842">
        <w:tc>
          <w:tcPr>
            <w:tcW w:w="1474" w:type="dxa"/>
          </w:tcPr>
          <w:p w14:paraId="205D2BBC" w14:textId="77777777" w:rsidR="00CC7D2C" w:rsidRPr="002A677E" w:rsidRDefault="00CC7D2C" w:rsidP="00320EFD">
            <w:pPr>
              <w:pStyle w:val="InstructionsText"/>
            </w:pPr>
            <w:r>
              <w:t>0503</w:t>
            </w:r>
          </w:p>
        </w:tc>
        <w:tc>
          <w:tcPr>
            <w:tcW w:w="7049" w:type="dxa"/>
          </w:tcPr>
          <w:p w14:paraId="316380A6" w14:textId="77777777" w:rsidR="00CC7D2C" w:rsidRPr="002A677E" w:rsidRDefault="00CC7D2C" w:rsidP="00320EFD">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περιλαμβάνονται ανωτέρω</w:t>
            </w:r>
          </w:p>
          <w:p w14:paraId="514B205E" w14:textId="77777777" w:rsidR="00CC7D2C" w:rsidRPr="002A677E" w:rsidRDefault="00CC7D2C" w:rsidP="00320EFD">
            <w:pPr>
              <w:pStyle w:val="InstructionsText"/>
            </w:pPr>
            <w:r>
              <w:t>Άρθρο 4 παράγραφος 1 σημείο 126) και άρθρο 45 του κανονισμού (ΕΕ) αριθ. 575/2013.</w:t>
            </w:r>
          </w:p>
          <w:p w14:paraId="4A259B9A" w14:textId="77777777" w:rsidR="00CC7D2C" w:rsidRPr="002A677E" w:rsidRDefault="00CC7D2C" w:rsidP="00320EFD">
            <w:pPr>
              <w:pStyle w:val="InstructionsText"/>
            </w:pPr>
            <w:r>
              <w:t>Το άρθρο 45 στοιχείο α) του κανονισμού (ΕΕ) αριθ. 575/2013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CC7D2C" w:rsidRPr="002A677E" w14:paraId="7FC3D32E" w14:textId="77777777" w:rsidTr="00822842">
        <w:tc>
          <w:tcPr>
            <w:tcW w:w="1474" w:type="dxa"/>
          </w:tcPr>
          <w:p w14:paraId="6C058092" w14:textId="77777777" w:rsidR="00CC7D2C" w:rsidRPr="002A677E" w:rsidRDefault="00CC7D2C" w:rsidP="00320EFD">
            <w:pPr>
              <w:pStyle w:val="InstructionsText"/>
            </w:pPr>
            <w:r>
              <w:t>0504</w:t>
            </w:r>
          </w:p>
        </w:tc>
        <w:tc>
          <w:tcPr>
            <w:tcW w:w="7049" w:type="dxa"/>
          </w:tcPr>
          <w:p w14:paraId="2A2242F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Επενδύσεις σε κεφάλαιο CET1 οντοτήτων του χρηματοπιστωτικού τομέα όπου το ίδρυμα έχει σημαντική επένδυση – υποκείμενες σε συντελεστή στάθμισης κινδύνου 250</w:t>
            </w:r>
            <w:r>
              <w:t> </w:t>
            </w:r>
            <w:r>
              <w:rPr>
                <w:rStyle w:val="InstructionsTabelleberschrift"/>
                <w:rFonts w:ascii="Times New Roman" w:hAnsi="Times New Roman"/>
                <w:sz w:val="24"/>
              </w:rPr>
              <w:t>%</w:t>
            </w:r>
          </w:p>
          <w:p w14:paraId="7F700D84" w14:textId="77777777" w:rsidR="00CC7D2C" w:rsidRPr="002A677E" w:rsidRDefault="00CC7D2C" w:rsidP="00320EFD">
            <w:pPr>
              <w:pStyle w:val="InstructionsText"/>
            </w:pPr>
            <w:r>
              <w:t>Άρθρο 48 παράγραφος 4 του κανονισμού (ΕΕ) αριθ. 575/2013</w:t>
            </w:r>
          </w:p>
          <w:p w14:paraId="08C3709A" w14:textId="77777777" w:rsidR="00CC7D2C" w:rsidRPr="002A677E" w:rsidRDefault="00CC7D2C" w:rsidP="00320EFD">
            <w:pPr>
              <w:pStyle w:val="InstructionsText"/>
            </w:pPr>
            <w:r>
              <w:t>Το ποσό των σημαντικών επενδύσεων σε κεφάλαιο CET1 οντοτήτων του χρηματοπιστωτικού τομέα, οι οποίες δεν αφαιρούνται δυνάμει του άρθρου 48 παράγραφος 1 του κανονισμού (ΕΕ) αριθ. 575/2013, αλλά υπόκεινται σε συντελεστή στάθμισης κινδύνου 250 % σύμφωνα με το άρθρο 48 παράγραφος 4 του εν λόγω κανονισμού.</w:t>
            </w:r>
          </w:p>
          <w:p w14:paraId="4CC369EF" w14:textId="77777777" w:rsidR="00CC7D2C" w:rsidRPr="002A677E" w:rsidRDefault="00CC7D2C" w:rsidP="00320EFD">
            <w:pPr>
              <w:pStyle w:val="InstructionsText"/>
              <w:rPr>
                <w:rStyle w:val="InstructionsTabelleberschrift"/>
                <w:rFonts w:ascii="Times New Roman" w:hAnsi="Times New Roman"/>
                <w:sz w:val="24"/>
              </w:rPr>
            </w:pPr>
            <w:r>
              <w:t>Το ποσό που αναφέρεται είναι το ποσό των σημαντικών επενδύσεων πριν από την εφαρμογή των συντελεστών στάθμισης κινδύνου.</w:t>
            </w:r>
          </w:p>
        </w:tc>
      </w:tr>
      <w:tr w:rsidR="00CC7D2C" w:rsidRPr="002A677E" w14:paraId="17CC32B9" w14:textId="77777777" w:rsidTr="00822842">
        <w:tc>
          <w:tcPr>
            <w:tcW w:w="1474" w:type="dxa"/>
          </w:tcPr>
          <w:p w14:paraId="1689985B" w14:textId="77777777" w:rsidR="00CC7D2C" w:rsidRPr="002A677E" w:rsidRDefault="00CC7D2C" w:rsidP="00320EFD">
            <w:pPr>
              <w:pStyle w:val="InstructionsText"/>
            </w:pPr>
            <w:r>
              <w:t>0510</w:t>
            </w:r>
          </w:p>
        </w:tc>
        <w:tc>
          <w:tcPr>
            <w:tcW w:w="7049" w:type="dxa"/>
          </w:tcPr>
          <w:p w14:paraId="37A68C4A" w14:textId="77777777" w:rsidR="00CC7D2C" w:rsidRPr="002A677E" w:rsidRDefault="00CC7D2C" w:rsidP="00320EFD">
            <w:pPr>
              <w:pStyle w:val="InstructionsText"/>
            </w:pPr>
            <w:r>
              <w:rPr>
                <w:rStyle w:val="InstructionsTabelleberschrift"/>
                <w:rFonts w:ascii="Times New Roman" w:hAnsi="Times New Roman"/>
                <w:sz w:val="24"/>
              </w:rPr>
              <w:t>16 Συμμετοχές σε κεφάλαιο ΑT1 οντοτήτων του χρηματοπιστωτικού τομέα όπου το ίδρυμα έχει σημαντική επένδυση, χωρίς τις αρνητικές θέσεις</w:t>
            </w:r>
          </w:p>
          <w:p w14:paraId="0B60B353" w14:textId="77777777" w:rsidR="00CC7D2C" w:rsidRPr="002A677E" w:rsidRDefault="00CC7D2C" w:rsidP="00320EFD">
            <w:pPr>
              <w:pStyle w:val="InstructionsText"/>
            </w:pPr>
            <w:r>
              <w:t>Άρθρα 58 και 59 του κανονισμού (ΕΕ) αριθ. 575/2013</w:t>
            </w:r>
          </w:p>
        </w:tc>
      </w:tr>
      <w:tr w:rsidR="00CC7D2C" w:rsidRPr="002A677E" w14:paraId="3BA4BEFE" w14:textId="77777777" w:rsidTr="00822842">
        <w:tc>
          <w:tcPr>
            <w:tcW w:w="1474" w:type="dxa"/>
          </w:tcPr>
          <w:p w14:paraId="0FC2A632" w14:textId="77777777" w:rsidR="00CC7D2C" w:rsidRPr="002A677E" w:rsidRDefault="00CC7D2C" w:rsidP="00320EFD">
            <w:pPr>
              <w:pStyle w:val="InstructionsText"/>
            </w:pPr>
            <w:r>
              <w:lastRenderedPageBreak/>
              <w:t>0520</w:t>
            </w:r>
          </w:p>
        </w:tc>
        <w:tc>
          <w:tcPr>
            <w:tcW w:w="7049" w:type="dxa"/>
          </w:tcPr>
          <w:p w14:paraId="396E8E7A" w14:textId="77777777" w:rsidR="00CC7D2C" w:rsidRPr="002A677E" w:rsidRDefault="00CC7D2C" w:rsidP="00320EFD">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Άμεσες συμμετοχές σε κεφάλαιο AT1 οντοτήτων του χρηματοπιστωτικού τομέα όπου το ίδρυμα έχει σημαντική επένδυση</w:t>
            </w:r>
          </w:p>
          <w:p w14:paraId="615CAEA4" w14:textId="77777777" w:rsidR="00CC7D2C" w:rsidRPr="002A677E" w:rsidRDefault="00CC7D2C" w:rsidP="00320EFD">
            <w:pPr>
              <w:pStyle w:val="InstructionsText"/>
            </w:pPr>
            <w:r>
              <w:t>Άρθρα 58 και 59 του κανονισμού (ΕΕ) αριθ. 575/2013</w:t>
            </w:r>
          </w:p>
        </w:tc>
      </w:tr>
      <w:tr w:rsidR="00CC7D2C" w:rsidRPr="002A677E" w14:paraId="4BE82DE3" w14:textId="77777777" w:rsidTr="00822842">
        <w:tc>
          <w:tcPr>
            <w:tcW w:w="1474" w:type="dxa"/>
          </w:tcPr>
          <w:p w14:paraId="3A3FE1F4" w14:textId="77777777" w:rsidR="00CC7D2C" w:rsidRPr="002A677E" w:rsidRDefault="00CC7D2C" w:rsidP="00320EFD">
            <w:pPr>
              <w:pStyle w:val="InstructionsText"/>
            </w:pPr>
            <w:r>
              <w:t>0530</w:t>
            </w:r>
          </w:p>
        </w:tc>
        <w:tc>
          <w:tcPr>
            <w:tcW w:w="7049" w:type="dxa"/>
          </w:tcPr>
          <w:p w14:paraId="3FCC12A6" w14:textId="77777777" w:rsidR="00CC7D2C" w:rsidRPr="002A677E" w:rsidRDefault="00CC7D2C" w:rsidP="00320EFD">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Ακαθάριστες άμεσες συμμετοχές σε κεφάλαιο AT1 οντοτήτων του χρηματοπιστωτικού τομέα όπου το ίδρυμα έχει σημαντική επένδυση</w:t>
            </w:r>
          </w:p>
          <w:p w14:paraId="12F44F50" w14:textId="77777777" w:rsidR="00CC7D2C" w:rsidRPr="002A677E" w:rsidRDefault="00CC7D2C" w:rsidP="00320EFD">
            <w:pPr>
              <w:pStyle w:val="InstructionsText"/>
            </w:pPr>
            <w:r>
              <w:t>Άρθρο 58 του κανονισμού (ΕΕ) αριθ. 575/2013</w:t>
            </w:r>
          </w:p>
          <w:p w14:paraId="41935DD8" w14:textId="77777777" w:rsidR="00CC7D2C" w:rsidRPr="002A677E" w:rsidRDefault="00CC7D2C" w:rsidP="00320EFD">
            <w:pPr>
              <w:pStyle w:val="InstructionsText"/>
            </w:pPr>
            <w:r>
              <w:t>Άμεσες συμμετοχές σε κεφάλαιο AT1 οντοτήτων του χρηματοπιστωτικού τομέα όπου το ίδρυμα έχει σημαντική επένδυση, εκτός από:</w:t>
            </w:r>
          </w:p>
          <w:p w14:paraId="4D8400A2" w14:textId="77777777" w:rsidR="00CC7D2C" w:rsidRPr="002A677E" w:rsidRDefault="00CC7D2C" w:rsidP="00320EFD">
            <w:pPr>
              <w:pStyle w:val="InstructionsText"/>
            </w:pPr>
            <w:r>
              <w:t>α)</w:t>
            </w:r>
            <w:r>
              <w:tab/>
              <w:t>θέσεις αναδοχής που τηρούνται για 5 εργάσιμες ημέρες κατ’ ανώτατο όριο [άρθρο 56 στοιχείο δ) του κανονισμού (ΕΕ) αριθ. 575/2013]· και</w:t>
            </w:r>
          </w:p>
          <w:p w14:paraId="5C192689" w14:textId="77777777" w:rsidR="00CC7D2C" w:rsidRPr="002A677E" w:rsidRDefault="00CC7D2C" w:rsidP="00320EFD">
            <w:pPr>
              <w:pStyle w:val="InstructionsText"/>
            </w:pPr>
            <w:r>
              <w:t>β)</w:t>
            </w:r>
            <w:r>
              <w:tab/>
              <w:t>συμμετοχές που αντιμετωπίζονται ως αμοιβαίες συμμετοχές, σύμφωνα με το άρθρο 56 στοιχείο β) του κανονισμού (ΕΕ) αριθ. 575/2013.</w:t>
            </w:r>
          </w:p>
        </w:tc>
      </w:tr>
      <w:tr w:rsidR="00CC7D2C" w:rsidRPr="002A677E" w14:paraId="1D1E9595" w14:textId="77777777" w:rsidTr="00822842">
        <w:tc>
          <w:tcPr>
            <w:tcW w:w="1474" w:type="dxa"/>
          </w:tcPr>
          <w:p w14:paraId="25352852" w14:textId="77777777" w:rsidR="00CC7D2C" w:rsidRPr="002A677E" w:rsidRDefault="00CC7D2C" w:rsidP="00320EFD">
            <w:pPr>
              <w:pStyle w:val="InstructionsText"/>
            </w:pPr>
            <w:r>
              <w:t>0540</w:t>
            </w:r>
          </w:p>
        </w:tc>
        <w:tc>
          <w:tcPr>
            <w:tcW w:w="7049" w:type="dxa"/>
          </w:tcPr>
          <w:p w14:paraId="035896E1" w14:textId="77777777" w:rsidR="00CC7D2C" w:rsidRPr="002A677E" w:rsidRDefault="00CC7D2C" w:rsidP="00320EFD">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14:paraId="78A0D4FB" w14:textId="77777777" w:rsidR="00CC7D2C" w:rsidRPr="002A677E" w:rsidRDefault="00CC7D2C" w:rsidP="00320EFD">
            <w:pPr>
              <w:pStyle w:val="InstructionsText"/>
            </w:pPr>
            <w:r>
              <w:t>Άρθρο 59 του κανονισμού (ΕΕ) αριθ. 575/2013</w:t>
            </w:r>
          </w:p>
          <w:p w14:paraId="4D179792" w14:textId="77777777" w:rsidR="00CC7D2C" w:rsidRPr="002A677E" w:rsidRDefault="00CC7D2C" w:rsidP="00320EFD">
            <w:pPr>
              <w:pStyle w:val="InstructionsText"/>
            </w:pPr>
            <w:r>
              <w:t>Το άρθρο 59 στοιχείο α) του κανονισμού (ΕΕ) αριθ. 575/2013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CC7D2C" w:rsidRPr="002A677E" w14:paraId="5EB6D4E9" w14:textId="77777777" w:rsidTr="00822842">
        <w:tc>
          <w:tcPr>
            <w:tcW w:w="1474" w:type="dxa"/>
          </w:tcPr>
          <w:p w14:paraId="395D2AEE" w14:textId="77777777" w:rsidR="00CC7D2C" w:rsidRPr="002A677E" w:rsidRDefault="00CC7D2C" w:rsidP="00320EFD">
            <w:pPr>
              <w:pStyle w:val="InstructionsText"/>
            </w:pPr>
            <w:r>
              <w:t>0550</w:t>
            </w:r>
          </w:p>
        </w:tc>
        <w:tc>
          <w:tcPr>
            <w:tcW w:w="7049" w:type="dxa"/>
          </w:tcPr>
          <w:p w14:paraId="4644AFF9" w14:textId="77777777" w:rsidR="00CC7D2C" w:rsidRPr="002A677E" w:rsidRDefault="00CC7D2C" w:rsidP="00320EFD">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Έμμεσες συμμετοχές σε κεφάλαιο AT1 οντοτήτων του χρηματοπιστωτικού τομέα όπου το ίδρυμα έχει σημαντική επένδυση</w:t>
            </w:r>
          </w:p>
          <w:p w14:paraId="541FB02F" w14:textId="77777777" w:rsidR="00CC7D2C" w:rsidRPr="002A677E" w:rsidRDefault="00CC7D2C" w:rsidP="00320EFD">
            <w:pPr>
              <w:pStyle w:val="InstructionsText"/>
            </w:pPr>
            <w:r>
              <w:t>Άρθρο 4 παράγραφος 1 σημείο 114) και άρθρα 58 και 59 του κανονισμού (ΕΕ) αριθ. 575/2013</w:t>
            </w:r>
          </w:p>
        </w:tc>
      </w:tr>
      <w:tr w:rsidR="00CC7D2C" w:rsidRPr="002A677E" w14:paraId="0E40D2F9" w14:textId="77777777" w:rsidTr="00822842">
        <w:tc>
          <w:tcPr>
            <w:tcW w:w="1474" w:type="dxa"/>
          </w:tcPr>
          <w:p w14:paraId="2712E6AE" w14:textId="77777777" w:rsidR="00CC7D2C" w:rsidRPr="002A677E" w:rsidRDefault="00CC7D2C" w:rsidP="00320EFD">
            <w:pPr>
              <w:pStyle w:val="InstructionsText"/>
            </w:pPr>
            <w:r>
              <w:t>0560</w:t>
            </w:r>
          </w:p>
        </w:tc>
        <w:tc>
          <w:tcPr>
            <w:tcW w:w="7049" w:type="dxa"/>
          </w:tcPr>
          <w:p w14:paraId="1B287A9A" w14:textId="77777777" w:rsidR="00CC7D2C" w:rsidRPr="002A677E" w:rsidRDefault="00CC7D2C" w:rsidP="00320EFD">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Ακαθάριστες έμμεσες συμμετοχές σε κεφάλαιο AT1 οντοτήτων του χρηματοπιστωτικού τομέα όπου το ίδρυμα έχει σημαντική επένδυση</w:t>
            </w:r>
          </w:p>
          <w:p w14:paraId="7AF4342B" w14:textId="77777777" w:rsidR="00CC7D2C" w:rsidRPr="002A677E" w:rsidRDefault="00CC7D2C" w:rsidP="00320EFD">
            <w:pPr>
              <w:pStyle w:val="InstructionsText"/>
            </w:pPr>
            <w:r>
              <w:t>Άρθρο 4 παράγραφος 1 σημείο 114) και άρθρα 58 και 59 του κανονισμού (ΕΕ) αριθ. 575/2013</w:t>
            </w:r>
          </w:p>
          <w:p w14:paraId="058247BE" w14:textId="77777777" w:rsidR="00CC7D2C" w:rsidRPr="002A677E" w:rsidRDefault="00CC7D2C" w:rsidP="00320EFD">
            <w:pPr>
              <w:pStyle w:val="InstructionsText"/>
            </w:pPr>
            <w:r>
              <w:t xml:space="preserve">Το προς αναφορά ποσό είναι οι έμμεσες συμμετοχές στο χαρτοφυλάκιο συναλλαγών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οντοτήτων του </w:t>
            </w:r>
            <w:r>
              <w:lastRenderedPageBreak/>
              <w:t>χρηματοπιστωτικού τομέα που περιλαμβάνονται στους δείκτες αυτούς.</w:t>
            </w:r>
          </w:p>
          <w:p w14:paraId="7206E9B6" w14:textId="77777777" w:rsidR="00CC7D2C" w:rsidRPr="002A677E" w:rsidRDefault="00CC7D2C" w:rsidP="00320EFD">
            <w:pPr>
              <w:pStyle w:val="InstructionsText"/>
            </w:pPr>
            <w:r>
              <w:t>Οι συμμετοχές που αντιμετωπίζονται ως αμοιβαίες συμμετοχές, σύμφωνα με το άρθρο 56 στοιχείο β) του κανονισμού (ΕΕ) αριθ. 575/2013, δεν περιλαμβάνονται.</w:t>
            </w:r>
          </w:p>
        </w:tc>
      </w:tr>
      <w:tr w:rsidR="00CC7D2C" w:rsidRPr="002A677E" w14:paraId="2370C611" w14:textId="77777777" w:rsidTr="00822842">
        <w:tc>
          <w:tcPr>
            <w:tcW w:w="1474" w:type="dxa"/>
          </w:tcPr>
          <w:p w14:paraId="67EA44A4" w14:textId="77777777" w:rsidR="00CC7D2C" w:rsidRPr="002A677E" w:rsidRDefault="00CC7D2C" w:rsidP="00320EFD">
            <w:pPr>
              <w:pStyle w:val="InstructionsText"/>
            </w:pPr>
            <w:r>
              <w:lastRenderedPageBreak/>
              <w:t>0570</w:t>
            </w:r>
          </w:p>
        </w:tc>
        <w:tc>
          <w:tcPr>
            <w:tcW w:w="7049" w:type="dxa"/>
          </w:tcPr>
          <w:p w14:paraId="21582B89" w14:textId="77777777" w:rsidR="00CC7D2C" w:rsidRPr="002A677E" w:rsidRDefault="00CC7D2C" w:rsidP="00320EFD">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14:paraId="4E8AE615" w14:textId="77777777" w:rsidR="00CC7D2C" w:rsidRPr="002A677E" w:rsidRDefault="00CC7D2C" w:rsidP="00320EFD">
            <w:pPr>
              <w:pStyle w:val="InstructionsText"/>
            </w:pPr>
            <w:r>
              <w:t>Άρθρο 4 παράγραφος 1 σημείο 114) και άρθρο 59 του κανονισμού (ΕΕ) αριθ. 575/2013</w:t>
            </w:r>
          </w:p>
          <w:p w14:paraId="41A9A020" w14:textId="77777777" w:rsidR="00CC7D2C" w:rsidRPr="002A677E" w:rsidRDefault="00CC7D2C" w:rsidP="00320EFD">
            <w:pPr>
              <w:pStyle w:val="InstructionsText"/>
            </w:pPr>
            <w:r>
              <w:t>Το άρθρο 59 στοιχείο α) του κανονισμού (ΕΕ) αριθ. 575/2013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CC7D2C" w:rsidRPr="002A677E" w14:paraId="363F20CE" w14:textId="77777777" w:rsidTr="00822842">
        <w:tc>
          <w:tcPr>
            <w:tcW w:w="1474" w:type="dxa"/>
          </w:tcPr>
          <w:p w14:paraId="386B36DE" w14:textId="77777777" w:rsidR="00CC7D2C" w:rsidRPr="002A677E" w:rsidRDefault="00CC7D2C" w:rsidP="00320EFD">
            <w:pPr>
              <w:pStyle w:val="InstructionsText"/>
            </w:pPr>
            <w:r>
              <w:t>0571</w:t>
            </w:r>
          </w:p>
        </w:tc>
        <w:tc>
          <w:tcPr>
            <w:tcW w:w="7049" w:type="dxa"/>
          </w:tcPr>
          <w:p w14:paraId="0424C170" w14:textId="77777777" w:rsidR="00CC7D2C" w:rsidRPr="002A677E" w:rsidRDefault="00CC7D2C" w:rsidP="00320EFD">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Σύνθετες συμμετοχές σε κεφάλαιο AT1 οντοτήτων του χρηματοπιστωτικού τομέα όπου το ίδρυμα έχει σημαντική επένδυση</w:t>
            </w:r>
          </w:p>
          <w:p w14:paraId="111D908D" w14:textId="77777777" w:rsidR="00CC7D2C" w:rsidRPr="002A677E" w:rsidRDefault="00CC7D2C" w:rsidP="00320EFD">
            <w:pPr>
              <w:pStyle w:val="InstructionsText"/>
              <w:rPr>
                <w:rStyle w:val="InstructionsTabelleberschrift"/>
                <w:rFonts w:ascii="Times New Roman" w:hAnsi="Times New Roman"/>
                <w:b w:val="0"/>
                <w:bCs w:val="0"/>
                <w:sz w:val="24"/>
                <w:u w:val="none"/>
              </w:rPr>
            </w:pPr>
            <w:r>
              <w:t>Άρθρο 4 παράγραφος 1 σημείο 126) και άρθρα 58 και 59 του κανονισμού (ΕΕ) αριθ. 575/2013</w:t>
            </w:r>
          </w:p>
        </w:tc>
      </w:tr>
      <w:tr w:rsidR="00CC7D2C" w:rsidRPr="002A677E" w14:paraId="30D98AA6" w14:textId="77777777" w:rsidTr="00822842">
        <w:tc>
          <w:tcPr>
            <w:tcW w:w="1474" w:type="dxa"/>
          </w:tcPr>
          <w:p w14:paraId="2EDA3F6D" w14:textId="77777777" w:rsidR="00CC7D2C" w:rsidRPr="002A677E" w:rsidRDefault="00CC7D2C" w:rsidP="00320EFD">
            <w:pPr>
              <w:pStyle w:val="InstructionsText"/>
            </w:pPr>
            <w:r>
              <w:t>0572</w:t>
            </w:r>
          </w:p>
        </w:tc>
        <w:tc>
          <w:tcPr>
            <w:tcW w:w="7049" w:type="dxa"/>
          </w:tcPr>
          <w:p w14:paraId="05C0021B" w14:textId="77777777" w:rsidR="00CC7D2C" w:rsidRPr="002A677E" w:rsidRDefault="00CC7D2C" w:rsidP="00320EFD">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Ακαθάριστες σύνθετες συμμετοχές σε κεφάλαιο AT1 οντοτήτων του χρηματοπιστωτικού τομέα όπου το ίδρυμα έχει σημαντική επένδυση</w:t>
            </w:r>
          </w:p>
          <w:p w14:paraId="321D808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Άρθρο 4 παράγραφος 1 σημείο 126) και άρθρα 58 και 59 του κανονισμού (ΕΕ) αριθ. 575/2013</w:t>
            </w:r>
          </w:p>
        </w:tc>
      </w:tr>
      <w:tr w:rsidR="00CC7D2C" w:rsidRPr="002A677E" w14:paraId="5508FF5B" w14:textId="77777777" w:rsidTr="00822842">
        <w:tc>
          <w:tcPr>
            <w:tcW w:w="1474" w:type="dxa"/>
          </w:tcPr>
          <w:p w14:paraId="24A8CB96" w14:textId="77777777" w:rsidR="00CC7D2C" w:rsidRPr="002A677E" w:rsidRDefault="00CC7D2C" w:rsidP="00320EFD">
            <w:pPr>
              <w:pStyle w:val="InstructionsText"/>
            </w:pPr>
            <w:r>
              <w:t>0573</w:t>
            </w:r>
          </w:p>
        </w:tc>
        <w:tc>
          <w:tcPr>
            <w:tcW w:w="7049" w:type="dxa"/>
          </w:tcPr>
          <w:p w14:paraId="7A9705B1" w14:textId="77777777" w:rsidR="00CC7D2C" w:rsidRPr="002A677E" w:rsidRDefault="00CC7D2C" w:rsidP="00320EFD">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περιλαμβάνονται ανωτέρω</w:t>
            </w:r>
          </w:p>
          <w:p w14:paraId="0EC24D17" w14:textId="77777777" w:rsidR="00CC7D2C" w:rsidRPr="002A677E" w:rsidRDefault="00CC7D2C" w:rsidP="00320EFD">
            <w:pPr>
              <w:pStyle w:val="InstructionsText"/>
            </w:pPr>
            <w:r>
              <w:t>Άρθρο 4 παράγραφος 1 σημείο 126) και άρθρο 59 του κανονισμού (ΕΕ) αριθ. 575/2013.</w:t>
            </w:r>
          </w:p>
          <w:p w14:paraId="4F14338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Το άρθρο 59 στοιχείο α) του κανονισμού (ΕΕ) αριθ. 575/2013 </w:t>
            </w:r>
            <w:r>
              <w:rPr>
                <w:rStyle w:val="InstructionsTabelleberschrift"/>
                <w:rFonts w:ascii="Times New Roman" w:hAnsi="Times New Roman"/>
                <w:b w:val="0"/>
                <w:sz w:val="24"/>
                <w:u w:val="none"/>
              </w:rPr>
              <w:t>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CC7D2C" w:rsidRPr="002A677E" w14:paraId="71A70E5F" w14:textId="77777777" w:rsidTr="00822842">
        <w:tc>
          <w:tcPr>
            <w:tcW w:w="1474" w:type="dxa"/>
          </w:tcPr>
          <w:p w14:paraId="55392CEF" w14:textId="77777777" w:rsidR="00CC7D2C" w:rsidRPr="002A677E" w:rsidRDefault="00CC7D2C" w:rsidP="00320EFD">
            <w:pPr>
              <w:pStyle w:val="InstructionsText"/>
            </w:pPr>
            <w:r>
              <w:t>0580</w:t>
            </w:r>
          </w:p>
        </w:tc>
        <w:tc>
          <w:tcPr>
            <w:tcW w:w="7049" w:type="dxa"/>
          </w:tcPr>
          <w:p w14:paraId="0D7DB5BA" w14:textId="77777777" w:rsidR="00CC7D2C" w:rsidRPr="002A677E" w:rsidRDefault="00CC7D2C" w:rsidP="00320EFD">
            <w:pPr>
              <w:pStyle w:val="InstructionsText"/>
            </w:pPr>
            <w:r>
              <w:rPr>
                <w:rStyle w:val="InstructionsTabelleberschrift"/>
                <w:rFonts w:ascii="Times New Roman" w:hAnsi="Times New Roman"/>
                <w:sz w:val="24"/>
              </w:rPr>
              <w:t>17 Συμμετοχές σε κεφάλαιο T2 οντοτήτων του χρηματοπιστωτικού τομέα όπου το ίδρυμα έχει σημαντική επένδυση, χωρίς τις αρνητικές θέσεις</w:t>
            </w:r>
          </w:p>
          <w:p w14:paraId="2AB15F70" w14:textId="77777777" w:rsidR="00CC7D2C" w:rsidRPr="002A677E" w:rsidRDefault="00CC7D2C" w:rsidP="00320EFD">
            <w:pPr>
              <w:pStyle w:val="InstructionsText"/>
            </w:pPr>
            <w:r>
              <w:t>Άρθρα 68 και 69 του κανονισμού (ΕΕ) αριθ. 575/2013</w:t>
            </w:r>
          </w:p>
        </w:tc>
      </w:tr>
      <w:tr w:rsidR="00CC7D2C" w:rsidRPr="002A677E" w14:paraId="3465B7C9" w14:textId="77777777" w:rsidTr="00822842">
        <w:tc>
          <w:tcPr>
            <w:tcW w:w="1474" w:type="dxa"/>
          </w:tcPr>
          <w:p w14:paraId="30DF45AE" w14:textId="77777777" w:rsidR="00CC7D2C" w:rsidRPr="002A677E" w:rsidRDefault="00CC7D2C" w:rsidP="00320EFD">
            <w:pPr>
              <w:pStyle w:val="InstructionsText"/>
            </w:pPr>
            <w:r>
              <w:lastRenderedPageBreak/>
              <w:t>0590</w:t>
            </w:r>
          </w:p>
        </w:tc>
        <w:tc>
          <w:tcPr>
            <w:tcW w:w="7049" w:type="dxa"/>
          </w:tcPr>
          <w:p w14:paraId="0080DEBC" w14:textId="77777777" w:rsidR="00CC7D2C" w:rsidRPr="002A677E" w:rsidRDefault="00CC7D2C" w:rsidP="00320EFD">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Άμεσες συμμετοχές σε κεφάλαιο T2 οντοτήτων του χρηματοπιστωτικού τομέα όπου το ίδρυμα έχει σημαντική επένδυση</w:t>
            </w:r>
          </w:p>
          <w:p w14:paraId="6AED8073" w14:textId="77777777" w:rsidR="00CC7D2C" w:rsidRPr="002A677E" w:rsidRDefault="00CC7D2C" w:rsidP="00320EFD">
            <w:pPr>
              <w:pStyle w:val="InstructionsText"/>
            </w:pPr>
            <w:r>
              <w:t>Άρθρα 68 και 69 του κανονισμού (ΕΕ) αριθ. 575/2013</w:t>
            </w:r>
          </w:p>
        </w:tc>
      </w:tr>
      <w:tr w:rsidR="00CC7D2C" w:rsidRPr="002A677E" w14:paraId="55ED923E" w14:textId="77777777" w:rsidTr="00822842">
        <w:tc>
          <w:tcPr>
            <w:tcW w:w="1474" w:type="dxa"/>
          </w:tcPr>
          <w:p w14:paraId="3D4870B6" w14:textId="77777777" w:rsidR="00CC7D2C" w:rsidRPr="002A677E" w:rsidRDefault="00CC7D2C" w:rsidP="00320EFD">
            <w:pPr>
              <w:pStyle w:val="InstructionsText"/>
            </w:pPr>
            <w:r>
              <w:t>0600</w:t>
            </w:r>
          </w:p>
        </w:tc>
        <w:tc>
          <w:tcPr>
            <w:tcW w:w="7049" w:type="dxa"/>
          </w:tcPr>
          <w:p w14:paraId="1F18D607" w14:textId="77777777" w:rsidR="00CC7D2C" w:rsidRPr="002A677E" w:rsidRDefault="00CC7D2C" w:rsidP="00320EFD">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Ακαθάριστες άμεσες συμμετοχές σε κεφάλαιο T2 οντοτήτων του χρηματοπιστωτικού τομέα όπου το ίδρυμα έχει σημαντική επένδυση</w:t>
            </w:r>
          </w:p>
          <w:p w14:paraId="16D79134" w14:textId="77777777" w:rsidR="00CC7D2C" w:rsidRPr="002A677E" w:rsidRDefault="00CC7D2C" w:rsidP="00320EFD">
            <w:pPr>
              <w:pStyle w:val="InstructionsText"/>
            </w:pPr>
            <w:r>
              <w:t>Άρθρο 68 του κανονισμού (ΕΕ) αριθ. 575/2013</w:t>
            </w:r>
          </w:p>
          <w:p w14:paraId="66EA3661" w14:textId="77777777" w:rsidR="00CC7D2C" w:rsidRPr="002A677E" w:rsidRDefault="00CC7D2C" w:rsidP="00320EFD">
            <w:pPr>
              <w:pStyle w:val="InstructionsText"/>
            </w:pPr>
            <w:r>
              <w:t>Άμεσες συμμετοχές σε κεφάλαιο T2 οντοτήτων του χρηματοπιστωτικού τομέα όπου το ίδρυμα έχει σημαντική επένδυση, εκτός από:</w:t>
            </w:r>
          </w:p>
          <w:p w14:paraId="423513CF" w14:textId="77777777" w:rsidR="00CC7D2C" w:rsidRPr="002A677E" w:rsidRDefault="00CC7D2C" w:rsidP="00320EFD">
            <w:pPr>
              <w:pStyle w:val="InstructionsText"/>
            </w:pPr>
            <w:r>
              <w:t>α)</w:t>
            </w:r>
            <w:r>
              <w:tab/>
              <w:t xml:space="preserve">θέσεις αναδοχής που τηρούνται για 5 εργάσιμες ημέρες κατ’ ανώτατο όριο [άρθρο 66 στοιχείο δ) του κανονισμού (ΕΕ) αριθ. 575/2013]· και </w:t>
            </w:r>
          </w:p>
          <w:p w14:paraId="0945CD9C" w14:textId="77777777" w:rsidR="00CC7D2C" w:rsidRPr="002A677E" w:rsidRDefault="00CC7D2C" w:rsidP="00320EFD">
            <w:pPr>
              <w:pStyle w:val="InstructionsText"/>
            </w:pPr>
            <w:r>
              <w:t>β)</w:t>
            </w:r>
            <w:r>
              <w:tab/>
              <w:t>συμμετοχές που αντιμετωπίζονται ως αμοιβαίες συμμετοχές, σύμφωνα με το άρθρο 66 στοιχείο β) του κανονισμού (ΕΕ) αριθ. 575/2013.</w:t>
            </w:r>
          </w:p>
        </w:tc>
      </w:tr>
      <w:tr w:rsidR="00CC7D2C" w:rsidRPr="002A677E" w14:paraId="2EED4ED3" w14:textId="77777777" w:rsidTr="00822842">
        <w:tc>
          <w:tcPr>
            <w:tcW w:w="1474" w:type="dxa"/>
          </w:tcPr>
          <w:p w14:paraId="161033AF" w14:textId="77777777" w:rsidR="00CC7D2C" w:rsidRPr="002A677E" w:rsidRDefault="00CC7D2C" w:rsidP="00320EFD">
            <w:pPr>
              <w:pStyle w:val="InstructionsText"/>
            </w:pPr>
            <w:r>
              <w:t>0610</w:t>
            </w:r>
          </w:p>
        </w:tc>
        <w:tc>
          <w:tcPr>
            <w:tcW w:w="7049" w:type="dxa"/>
          </w:tcPr>
          <w:p w14:paraId="069B8E47" w14:textId="77777777" w:rsidR="00CC7D2C" w:rsidRPr="002A677E" w:rsidRDefault="00CC7D2C" w:rsidP="00320EFD">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14:paraId="18ADFB22" w14:textId="77777777" w:rsidR="00CC7D2C" w:rsidRPr="002A677E" w:rsidRDefault="00CC7D2C" w:rsidP="00320EFD">
            <w:pPr>
              <w:pStyle w:val="InstructionsText"/>
            </w:pPr>
            <w:r>
              <w:t>Άρθρο 69 του κανονισμού (ΕΕ) αριθ. 575/2013</w:t>
            </w:r>
          </w:p>
          <w:p w14:paraId="658809D0" w14:textId="77777777" w:rsidR="00CC7D2C" w:rsidRPr="002A677E" w:rsidRDefault="00CC7D2C" w:rsidP="00320EFD">
            <w:pPr>
              <w:pStyle w:val="InstructionsText"/>
            </w:pPr>
            <w:r>
              <w:t>Το άρθρο 69 στοιχείο α) του κανονισμού (ΕΕ) αριθ. 575/2013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CC7D2C" w:rsidRPr="002A677E" w14:paraId="186F2090" w14:textId="77777777" w:rsidTr="00822842">
        <w:tc>
          <w:tcPr>
            <w:tcW w:w="1474" w:type="dxa"/>
          </w:tcPr>
          <w:p w14:paraId="60F5BB75" w14:textId="77777777" w:rsidR="00CC7D2C" w:rsidRPr="002A677E" w:rsidRDefault="00CC7D2C" w:rsidP="00320EFD">
            <w:pPr>
              <w:pStyle w:val="InstructionsText"/>
            </w:pPr>
            <w:r>
              <w:t>0620</w:t>
            </w:r>
          </w:p>
        </w:tc>
        <w:tc>
          <w:tcPr>
            <w:tcW w:w="7049" w:type="dxa"/>
          </w:tcPr>
          <w:p w14:paraId="4E256A4B" w14:textId="77777777" w:rsidR="00CC7D2C" w:rsidRPr="002A677E" w:rsidRDefault="00CC7D2C" w:rsidP="00320EFD">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Έμμεσες συμμετοχές σε κεφάλαιο T2 οντοτήτων του χρηματοπιστωτικού τομέα όπου το ίδρυμα έχει σημαντική επένδυση</w:t>
            </w:r>
          </w:p>
          <w:p w14:paraId="0C6BA394" w14:textId="77777777" w:rsidR="00CC7D2C" w:rsidRPr="002A677E" w:rsidRDefault="00CC7D2C" w:rsidP="00320EFD">
            <w:pPr>
              <w:pStyle w:val="InstructionsText"/>
            </w:pPr>
            <w:r>
              <w:t>Άρθρο 4 παράγραφος 1 σημείο 114) και άρθρα 68 και 69 του κανονισμού (ΕΕ) αριθ. 575/2013</w:t>
            </w:r>
          </w:p>
        </w:tc>
      </w:tr>
      <w:tr w:rsidR="00CC7D2C" w:rsidRPr="002A677E" w14:paraId="3099D730" w14:textId="77777777" w:rsidTr="00822842">
        <w:tc>
          <w:tcPr>
            <w:tcW w:w="1474" w:type="dxa"/>
          </w:tcPr>
          <w:p w14:paraId="7A40E5D6" w14:textId="77777777" w:rsidR="00CC7D2C" w:rsidRPr="002A677E" w:rsidRDefault="00CC7D2C" w:rsidP="00320EFD">
            <w:pPr>
              <w:pStyle w:val="InstructionsText"/>
            </w:pPr>
            <w:r>
              <w:t>0630</w:t>
            </w:r>
          </w:p>
        </w:tc>
        <w:tc>
          <w:tcPr>
            <w:tcW w:w="7049" w:type="dxa"/>
          </w:tcPr>
          <w:p w14:paraId="26BE456B" w14:textId="77777777" w:rsidR="00CC7D2C" w:rsidRPr="002A677E" w:rsidRDefault="00CC7D2C" w:rsidP="00320EFD">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Ακαθάριστες έμμεσες συμμετοχές σε κεφάλαιο T2 οντοτήτων του χρηματοπιστωτικού τομέα όπου το ίδρυμα έχει σημαντική επένδυση</w:t>
            </w:r>
          </w:p>
          <w:p w14:paraId="6C79EB51" w14:textId="77777777" w:rsidR="00CC7D2C" w:rsidRPr="002A677E" w:rsidRDefault="00CC7D2C" w:rsidP="00320EFD">
            <w:pPr>
              <w:pStyle w:val="InstructionsText"/>
            </w:pPr>
            <w:r>
              <w:t>Άρθρο 4 παράγραφος 1 σημείο 114) και άρθρα 68 και 69 του κανονισμού (ΕΕ) αριθ. 575/2013</w:t>
            </w:r>
          </w:p>
          <w:p w14:paraId="1C456D47" w14:textId="77777777" w:rsidR="00CC7D2C" w:rsidRPr="002A677E" w:rsidRDefault="00CC7D2C" w:rsidP="00320EFD">
            <w:pPr>
              <w:pStyle w:val="InstructionsText"/>
            </w:pPr>
            <w:r>
              <w:t xml:space="preserve">Το προς αναφορά ποσό είναι οι έμμεσες συμμετοχές στο χαρτοφυλάκιο συναλλαγών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οντοτήτων του </w:t>
            </w:r>
            <w:r>
              <w:lastRenderedPageBreak/>
              <w:t>χρηματοπιστωτικού τομέα που περιλαμβάνονται στους δείκτες αυτούς.</w:t>
            </w:r>
          </w:p>
          <w:p w14:paraId="2E7DF12B" w14:textId="77777777" w:rsidR="00CC7D2C" w:rsidRPr="002A677E" w:rsidRDefault="00CC7D2C" w:rsidP="00320EFD">
            <w:pPr>
              <w:pStyle w:val="InstructionsText"/>
            </w:pPr>
            <w:r>
              <w:t>Οι συμμετοχές που αντιμετωπίζονται ως αμοιβαίες συμμετοχές, σύμφωνα με το άρθρο 66 στοιχείο β) του κανονισμού (ΕΕ) αριθ. 575/2013, δεν περιλαμβάνονται.</w:t>
            </w:r>
          </w:p>
        </w:tc>
      </w:tr>
      <w:tr w:rsidR="00CC7D2C" w:rsidRPr="002A677E" w14:paraId="1E2990D7" w14:textId="77777777" w:rsidTr="00822842">
        <w:tc>
          <w:tcPr>
            <w:tcW w:w="1474" w:type="dxa"/>
          </w:tcPr>
          <w:p w14:paraId="18E11ABE" w14:textId="77777777" w:rsidR="00CC7D2C" w:rsidRPr="002A677E" w:rsidRDefault="00CC7D2C" w:rsidP="00320EFD">
            <w:pPr>
              <w:pStyle w:val="InstructionsText"/>
            </w:pPr>
            <w:r>
              <w:lastRenderedPageBreak/>
              <w:t>0640</w:t>
            </w:r>
          </w:p>
        </w:tc>
        <w:tc>
          <w:tcPr>
            <w:tcW w:w="7049" w:type="dxa"/>
          </w:tcPr>
          <w:p w14:paraId="0ECB9762" w14:textId="77777777" w:rsidR="00CC7D2C" w:rsidRPr="002A677E" w:rsidRDefault="00CC7D2C" w:rsidP="00320EFD">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14:paraId="337B5275" w14:textId="77777777" w:rsidR="00CC7D2C" w:rsidRPr="002A677E" w:rsidRDefault="00CC7D2C" w:rsidP="00320EFD">
            <w:pPr>
              <w:pStyle w:val="InstructionsText"/>
            </w:pPr>
            <w:r>
              <w:t>Άρθρο 4 παράγραφος 1 σημείο 114) και άρθρο 69 του κανονισμού (ΕΕ) αριθ. 575/2013</w:t>
            </w:r>
          </w:p>
          <w:p w14:paraId="1D1733C3" w14:textId="77777777" w:rsidR="00CC7D2C" w:rsidRPr="002A677E" w:rsidRDefault="00CC7D2C" w:rsidP="00320EFD">
            <w:pPr>
              <w:pStyle w:val="InstructionsText"/>
            </w:pPr>
            <w:r>
              <w:t>Το άρθρο 69 στοιχείο α) του κανονισμού (ΕΕ) αριθ. 575/2013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CC7D2C" w:rsidRPr="002A677E" w14:paraId="4BBC825C" w14:textId="77777777" w:rsidTr="00822842">
        <w:tc>
          <w:tcPr>
            <w:tcW w:w="1474" w:type="dxa"/>
          </w:tcPr>
          <w:p w14:paraId="3BA64925" w14:textId="77777777" w:rsidR="00CC7D2C" w:rsidRPr="002A677E" w:rsidRDefault="00CC7D2C" w:rsidP="00320EFD">
            <w:pPr>
              <w:pStyle w:val="InstructionsText"/>
            </w:pPr>
            <w:r>
              <w:t>0641</w:t>
            </w:r>
          </w:p>
        </w:tc>
        <w:tc>
          <w:tcPr>
            <w:tcW w:w="7049" w:type="dxa"/>
            <w:vAlign w:val="center"/>
          </w:tcPr>
          <w:p w14:paraId="7550DD64" w14:textId="77777777" w:rsidR="00CC7D2C" w:rsidRPr="002A677E" w:rsidRDefault="00CC7D2C" w:rsidP="00320EFD">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Σύνθετες συμμετοχές σε κεφάλαιο T2 οντοτήτων του χρηματοπιστωτικού τομέα όπου το ίδρυμα έχει σημαντική επένδυση</w:t>
            </w:r>
          </w:p>
          <w:p w14:paraId="3A4A341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Άρθρο 4 παράγραφος 1 σημείο 126) και άρθρα 68 και 69 του κανονισμού (ΕΕ) αριθ. 575/2013</w:t>
            </w:r>
          </w:p>
        </w:tc>
      </w:tr>
      <w:tr w:rsidR="00CC7D2C" w:rsidRPr="002A677E" w14:paraId="51CCFD73" w14:textId="77777777" w:rsidTr="00822842">
        <w:tc>
          <w:tcPr>
            <w:tcW w:w="1474" w:type="dxa"/>
          </w:tcPr>
          <w:p w14:paraId="19E1EBE0" w14:textId="77777777" w:rsidR="00CC7D2C" w:rsidRPr="002A677E" w:rsidRDefault="00CC7D2C" w:rsidP="00320EFD">
            <w:pPr>
              <w:pStyle w:val="InstructionsText"/>
            </w:pPr>
            <w:r>
              <w:t>0642</w:t>
            </w:r>
          </w:p>
        </w:tc>
        <w:tc>
          <w:tcPr>
            <w:tcW w:w="7049" w:type="dxa"/>
            <w:vAlign w:val="center"/>
          </w:tcPr>
          <w:p w14:paraId="0B22ABCC" w14:textId="77777777" w:rsidR="00CC7D2C" w:rsidRPr="002A677E" w:rsidRDefault="00CC7D2C" w:rsidP="00320EFD">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Ακαθάριστες σύνθετες συμμετοχές σε κεφάλαιο T2 οντοτήτων του χρηματοπιστωτικού τομέα όπου το ίδρυμα έχει σημαντική επένδυση</w:t>
            </w:r>
          </w:p>
          <w:p w14:paraId="4C25662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Άρθρο 4 παράγραφος 1 σημείο 126) και άρθρα 68 και 69 του κανονισμού (ΕΕ) αριθ. 575/2013</w:t>
            </w:r>
          </w:p>
        </w:tc>
      </w:tr>
      <w:tr w:rsidR="00CC7D2C" w:rsidRPr="002A677E" w14:paraId="5FD57E23" w14:textId="77777777" w:rsidTr="00822842">
        <w:tc>
          <w:tcPr>
            <w:tcW w:w="1474" w:type="dxa"/>
          </w:tcPr>
          <w:p w14:paraId="4023F45A" w14:textId="77777777" w:rsidR="00CC7D2C" w:rsidRPr="002A677E" w:rsidRDefault="00CC7D2C" w:rsidP="00320EFD">
            <w:pPr>
              <w:pStyle w:val="InstructionsText"/>
            </w:pPr>
            <w:r>
              <w:t>0643</w:t>
            </w:r>
          </w:p>
        </w:tc>
        <w:tc>
          <w:tcPr>
            <w:tcW w:w="7049" w:type="dxa"/>
            <w:vAlign w:val="center"/>
          </w:tcPr>
          <w:p w14:paraId="3E61F6CA" w14:textId="77777777" w:rsidR="00CC7D2C" w:rsidRPr="002A677E" w:rsidRDefault="00CC7D2C" w:rsidP="00320EFD">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περιλαμβάνονται ανωτέρω</w:t>
            </w:r>
          </w:p>
          <w:p w14:paraId="4F4571E8" w14:textId="77777777" w:rsidR="00CC7D2C" w:rsidRPr="002A677E" w:rsidRDefault="00CC7D2C" w:rsidP="00320EFD">
            <w:pPr>
              <w:pStyle w:val="InstructionsText"/>
            </w:pPr>
            <w:r>
              <w:t>Άρθρο 4 παράγραφος 1 σημείο 126) και άρθρο 69 του κανονισμού (ΕΕ) αριθ. 575/2013.</w:t>
            </w:r>
          </w:p>
          <w:p w14:paraId="362FB8E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Το άρθρο 69 στοιχείο α) του κανονισμού (ΕΕ) αριθ. 575/2013 </w:t>
            </w:r>
            <w:r>
              <w:rPr>
                <w:rStyle w:val="InstructionsTabelleberschrift"/>
                <w:rFonts w:ascii="Times New Roman" w:hAnsi="Times New Roman"/>
                <w:b w:val="0"/>
                <w:sz w:val="24"/>
                <w:u w:val="none"/>
              </w:rPr>
              <w:t>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CC7D2C" w:rsidRPr="002A677E" w14:paraId="40BA3B7E" w14:textId="77777777" w:rsidTr="00822842">
        <w:tc>
          <w:tcPr>
            <w:tcW w:w="1474" w:type="dxa"/>
          </w:tcPr>
          <w:p w14:paraId="1C54E719" w14:textId="77777777" w:rsidR="00CC7D2C" w:rsidRPr="002A677E" w:rsidRDefault="00CC7D2C" w:rsidP="00320EFD">
            <w:pPr>
              <w:pStyle w:val="InstructionsText"/>
            </w:pPr>
            <w:r>
              <w:t>0650</w:t>
            </w:r>
          </w:p>
        </w:tc>
        <w:tc>
          <w:tcPr>
            <w:tcW w:w="7049" w:type="dxa"/>
          </w:tcPr>
          <w:p w14:paraId="00327085" w14:textId="77777777" w:rsidR="00CC7D2C" w:rsidRPr="002A677E" w:rsidRDefault="00CC7D2C" w:rsidP="00320EFD">
            <w:pPr>
              <w:pStyle w:val="InstructionsText"/>
            </w:pPr>
            <w:r>
              <w:rPr>
                <w:rStyle w:val="InstructionsTabelleberschrift"/>
                <w:rFonts w:ascii="Times New Roman" w:hAnsi="Times New Roman"/>
                <w:sz w:val="24"/>
              </w:rPr>
              <w:t>18 Σταθμισμένα ως προς τον κίνδυνο ανοίγματα συμμετοχών CET1 σε οντότητες του χρηματοπιστωτικού τομέα, τα οποία δεν αφαιρούνται από το κεφάλαιο CET1 του ιδρύματος</w:t>
            </w:r>
          </w:p>
          <w:p w14:paraId="2A1347E7" w14:textId="77777777" w:rsidR="00CC7D2C" w:rsidRPr="002A677E" w:rsidRDefault="00CC7D2C" w:rsidP="00320EFD">
            <w:pPr>
              <w:pStyle w:val="InstructionsText"/>
            </w:pPr>
            <w:r>
              <w:t>Άρθρο 46 παράγραφος 4, άρθρο 48 παράγραφος 4 και άρθρο 49 παράγραφος 4 του κανονισμού (ΕΕ) αριθ. 575/2013</w:t>
            </w:r>
          </w:p>
        </w:tc>
      </w:tr>
      <w:tr w:rsidR="00CC7D2C" w:rsidRPr="002A677E" w14:paraId="48CB694B" w14:textId="77777777" w:rsidTr="00822842">
        <w:tc>
          <w:tcPr>
            <w:tcW w:w="1474" w:type="dxa"/>
          </w:tcPr>
          <w:p w14:paraId="43891914" w14:textId="77777777" w:rsidR="00CC7D2C" w:rsidRPr="002A677E" w:rsidRDefault="00CC7D2C" w:rsidP="00320EFD">
            <w:pPr>
              <w:pStyle w:val="InstructionsText"/>
            </w:pPr>
            <w:r>
              <w:lastRenderedPageBreak/>
              <w:t>0660</w:t>
            </w:r>
          </w:p>
        </w:tc>
        <w:tc>
          <w:tcPr>
            <w:tcW w:w="7049" w:type="dxa"/>
          </w:tcPr>
          <w:p w14:paraId="7D93F8F7" w14:textId="77777777" w:rsidR="00CC7D2C" w:rsidRPr="002A677E" w:rsidRDefault="00CC7D2C" w:rsidP="00320EFD">
            <w:pPr>
              <w:pStyle w:val="InstructionsText"/>
            </w:pPr>
            <w:r>
              <w:rPr>
                <w:rStyle w:val="InstructionsTabelleberschrift"/>
                <w:rFonts w:ascii="Times New Roman" w:hAnsi="Times New Roman"/>
                <w:sz w:val="24"/>
              </w:rPr>
              <w:t>19 Σταθμισμένα ως προς τον κίνδυνο ανοίγματα συμμετοχών AT1 σε οντότητες του χρηματοπιστωτικού τομέα, τα οποία δεν αφαιρούνται από το κεφάλαιο AT1 του ιδρύματος</w:t>
            </w:r>
          </w:p>
          <w:p w14:paraId="30C320BB" w14:textId="77777777" w:rsidR="00CC7D2C" w:rsidRPr="002A677E" w:rsidRDefault="00CC7D2C" w:rsidP="00320EFD">
            <w:pPr>
              <w:pStyle w:val="InstructionsText"/>
            </w:pPr>
            <w:r>
              <w:t>Άρθρο 60 παράγραφος 4 του κανονισμού (ΕΕ) αριθ. 575/2013</w:t>
            </w:r>
          </w:p>
        </w:tc>
      </w:tr>
      <w:tr w:rsidR="00CC7D2C" w:rsidRPr="002A677E" w14:paraId="1623E6A7" w14:textId="77777777" w:rsidTr="00822842">
        <w:tc>
          <w:tcPr>
            <w:tcW w:w="1474" w:type="dxa"/>
          </w:tcPr>
          <w:p w14:paraId="3E934766" w14:textId="77777777" w:rsidR="00CC7D2C" w:rsidRPr="002A677E" w:rsidRDefault="00CC7D2C" w:rsidP="00320EFD">
            <w:pPr>
              <w:pStyle w:val="InstructionsText"/>
            </w:pPr>
            <w:r>
              <w:t>0670</w:t>
            </w:r>
          </w:p>
        </w:tc>
        <w:tc>
          <w:tcPr>
            <w:tcW w:w="7049" w:type="dxa"/>
          </w:tcPr>
          <w:p w14:paraId="3326F623" w14:textId="77777777" w:rsidR="00CC7D2C" w:rsidRPr="002A677E" w:rsidRDefault="00CC7D2C" w:rsidP="00320EFD">
            <w:pPr>
              <w:pStyle w:val="InstructionsText"/>
            </w:pPr>
            <w:r>
              <w:rPr>
                <w:rStyle w:val="InstructionsTabelleberschrift"/>
                <w:rFonts w:ascii="Times New Roman" w:hAnsi="Times New Roman"/>
                <w:sz w:val="24"/>
              </w:rPr>
              <w:t>20 Σταθμισμένα ως προς τον κίνδυνο ανοίγματα συμμετοχών T2 σε οντότητες του χρηματοπιστωτικού τομέα, τα οποία δεν αφαιρούνται από το κεφάλαιο T2 του ιδρύματος</w:t>
            </w:r>
          </w:p>
          <w:p w14:paraId="78BD6DA2" w14:textId="77777777" w:rsidR="00CC7D2C" w:rsidRPr="002A677E" w:rsidRDefault="00CC7D2C" w:rsidP="00320EFD">
            <w:pPr>
              <w:pStyle w:val="InstructionsText"/>
            </w:pPr>
            <w:r>
              <w:t>Άρθρο 70 παράγραφος 4 του κανονισμού (ΕΕ) αριθ. 575/2013</w:t>
            </w:r>
          </w:p>
        </w:tc>
      </w:tr>
      <w:tr w:rsidR="00CC7D2C" w:rsidRPr="002A677E" w14:paraId="28C63A85" w14:textId="77777777" w:rsidTr="00822842">
        <w:tc>
          <w:tcPr>
            <w:tcW w:w="1474" w:type="dxa"/>
          </w:tcPr>
          <w:p w14:paraId="7A543F73" w14:textId="77777777" w:rsidR="00CC7D2C" w:rsidRPr="002A677E" w:rsidRDefault="00CC7D2C" w:rsidP="00320EFD">
            <w:pPr>
              <w:pStyle w:val="InstructionsText"/>
            </w:pPr>
            <w:r>
              <w:t>0680</w:t>
            </w:r>
          </w:p>
        </w:tc>
        <w:tc>
          <w:tcPr>
            <w:tcW w:w="7049" w:type="dxa"/>
          </w:tcPr>
          <w:p w14:paraId="0D13141E" w14:textId="77777777" w:rsidR="00CC7D2C" w:rsidRPr="002A677E" w:rsidRDefault="00CC7D2C" w:rsidP="00320EFD">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Συμμετοχές σε κεφαλαιακά μέσα CET1 οντοτήτων του χρηματοπιστωτικού τομέα όπου το ίδρυμα δεν έχει σημαντική επένδυση, με προσωρινή αναστολή</w:t>
            </w:r>
          </w:p>
          <w:p w14:paraId="2FF787C2" w14:textId="77777777" w:rsidR="00CC7D2C" w:rsidRPr="002A677E" w:rsidRDefault="00CC7D2C" w:rsidP="00320EFD">
            <w:pPr>
              <w:pStyle w:val="InstructionsText"/>
            </w:pPr>
            <w:r>
              <w:t>Άρθρο 79 του κανονισμού (ΕΕ) αριθ. 575/2013</w:t>
            </w:r>
          </w:p>
          <w:p w14:paraId="461FF48B" w14:textId="77777777" w:rsidR="00CC7D2C" w:rsidRPr="002A677E" w:rsidRDefault="00CC7D2C" w:rsidP="00320EFD">
            <w:pPr>
              <w:pStyle w:val="InstructionsText"/>
            </w:pPr>
            <w:r>
              <w:t>Η αρμόδια αρχή μπορεί να αναστείλει προσωρινά την εφαρμογή των διατάξεων σχετικά με την αφαίρεση από το CET1, λόγω τοποθετήσεων σε μέσα συγκεκριμένης οντότητας του χρηματοπιστωτικού τομέα, εάν θεωρεί ότι οι εν λόγω τοποθετήσεις έχουν σκοπό τη χρηματοδοτική συνδρομή για την ανασυγκρότηση και διάσωση της εν λόγω οντότητας.</w:t>
            </w:r>
          </w:p>
          <w:p w14:paraId="52F554E2" w14:textId="77777777" w:rsidR="00CC7D2C" w:rsidRPr="002A677E" w:rsidRDefault="00CC7D2C" w:rsidP="00320EFD">
            <w:pPr>
              <w:pStyle w:val="InstructionsText"/>
            </w:pPr>
            <w:r>
              <w:t>Σημειώνεται ότι τα εν λόγω μέσα αναφέρονται επίσης στο στοιχείο 12.1.</w:t>
            </w:r>
          </w:p>
        </w:tc>
      </w:tr>
      <w:tr w:rsidR="00CC7D2C" w:rsidRPr="002A677E" w14:paraId="33D6B99C" w14:textId="77777777" w:rsidTr="00822842">
        <w:tc>
          <w:tcPr>
            <w:tcW w:w="1474" w:type="dxa"/>
          </w:tcPr>
          <w:p w14:paraId="57BFC0AE" w14:textId="77777777" w:rsidR="00CC7D2C" w:rsidRPr="002A677E" w:rsidRDefault="00CC7D2C" w:rsidP="00320EFD">
            <w:pPr>
              <w:pStyle w:val="InstructionsText"/>
            </w:pPr>
            <w:r>
              <w:t>0690</w:t>
            </w:r>
          </w:p>
        </w:tc>
        <w:tc>
          <w:tcPr>
            <w:tcW w:w="7049" w:type="dxa"/>
          </w:tcPr>
          <w:p w14:paraId="724FAE2C" w14:textId="77777777" w:rsidR="00CC7D2C" w:rsidRPr="002A677E" w:rsidRDefault="00CC7D2C" w:rsidP="00320EFD">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Συμμετοχές σε κεφαλαιακά μέσα CET1 οντοτήτων του χρηματοπιστωτικού τομέα όπου το ίδρυμα έχει σημαντική επένδυση, με προσωρινή αναστολή</w:t>
            </w:r>
          </w:p>
          <w:p w14:paraId="75D9BB74" w14:textId="77777777" w:rsidR="00CC7D2C" w:rsidRPr="002A677E" w:rsidRDefault="00CC7D2C" w:rsidP="00320EFD">
            <w:pPr>
              <w:pStyle w:val="InstructionsText"/>
            </w:pPr>
            <w:r>
              <w:t>Άρθρο 79 του κανονισμού (ΕΕ) αριθ. 575/2013</w:t>
            </w:r>
          </w:p>
          <w:p w14:paraId="3CF93984" w14:textId="77777777" w:rsidR="00CC7D2C" w:rsidRPr="002A677E" w:rsidRDefault="00CC7D2C" w:rsidP="00320EFD">
            <w:pPr>
              <w:pStyle w:val="InstructionsText"/>
            </w:pPr>
            <w:r>
              <w:t>Η αρμόδια αρχή μπορεί να αναστείλει την εφαρμογή των διατάξεων σχετικά με την αφαίρεση από το CET1,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14:paraId="402057D7" w14:textId="77777777" w:rsidR="00CC7D2C" w:rsidRPr="002A677E" w:rsidRDefault="00CC7D2C" w:rsidP="00320EFD">
            <w:pPr>
              <w:pStyle w:val="InstructionsText"/>
            </w:pPr>
            <w:r>
              <w:t>Σημειώνεται ότι τα εν λόγω μέσα αναφέρονται επίσης στο στοιχείο 15.1.</w:t>
            </w:r>
          </w:p>
        </w:tc>
      </w:tr>
      <w:tr w:rsidR="00CC7D2C" w:rsidRPr="002A677E" w14:paraId="1ABB660F" w14:textId="77777777" w:rsidTr="00822842">
        <w:tc>
          <w:tcPr>
            <w:tcW w:w="1474" w:type="dxa"/>
          </w:tcPr>
          <w:p w14:paraId="4F9B5BBB" w14:textId="77777777" w:rsidR="00CC7D2C" w:rsidRPr="002A677E" w:rsidRDefault="00CC7D2C" w:rsidP="00320EFD">
            <w:pPr>
              <w:pStyle w:val="InstructionsText"/>
            </w:pPr>
            <w:r>
              <w:t>0700</w:t>
            </w:r>
          </w:p>
        </w:tc>
        <w:tc>
          <w:tcPr>
            <w:tcW w:w="7049" w:type="dxa"/>
          </w:tcPr>
          <w:p w14:paraId="161AE868" w14:textId="77777777" w:rsidR="00CC7D2C" w:rsidRPr="002A677E" w:rsidRDefault="00CC7D2C" w:rsidP="00320EFD">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Συμμετοχές σε κεφαλαιακά μέσα AT1 οντοτήτων του χρηματοπιστωτικού τομέα όπου το ίδρυμα δεν έχει σημαντική επένδυση, με προσωρινή αναστολή</w:t>
            </w:r>
          </w:p>
          <w:p w14:paraId="21529E99" w14:textId="77777777" w:rsidR="00CC7D2C" w:rsidRPr="002A677E" w:rsidRDefault="00CC7D2C" w:rsidP="00320EFD">
            <w:pPr>
              <w:pStyle w:val="InstructionsText"/>
            </w:pPr>
            <w:r>
              <w:t>Άρθρο 79 του κανονισμού (ΕΕ) αριθ. 575/2013</w:t>
            </w:r>
          </w:p>
          <w:p w14:paraId="799B0BA0" w14:textId="77777777" w:rsidR="00CC7D2C" w:rsidRPr="002A677E" w:rsidRDefault="00CC7D2C" w:rsidP="00320EFD">
            <w:pPr>
              <w:pStyle w:val="InstructionsText"/>
            </w:pPr>
            <w:r>
              <w:t>Η αρμόδια αρχή μπορεί να αναστείλει προσωρινά την εφαρμογή των διατάξεων σχετικά με την αφαίρεση από το AT1,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14:paraId="4C19F43B" w14:textId="77777777" w:rsidR="00CC7D2C" w:rsidRPr="002A677E" w:rsidRDefault="00CC7D2C" w:rsidP="00320EFD">
            <w:pPr>
              <w:pStyle w:val="InstructionsText"/>
            </w:pPr>
            <w:r>
              <w:lastRenderedPageBreak/>
              <w:t>Σημειώνεται ότι τα μέσα αυτά αναφέρονται επίσης στο στοιχείο 13.1.</w:t>
            </w:r>
          </w:p>
        </w:tc>
      </w:tr>
      <w:tr w:rsidR="00CC7D2C" w:rsidRPr="002A677E" w14:paraId="44ED5ED4" w14:textId="77777777" w:rsidTr="00822842">
        <w:tc>
          <w:tcPr>
            <w:tcW w:w="1474" w:type="dxa"/>
          </w:tcPr>
          <w:p w14:paraId="22471322" w14:textId="77777777" w:rsidR="00CC7D2C" w:rsidRPr="002A677E" w:rsidRDefault="00CC7D2C" w:rsidP="00320EFD">
            <w:pPr>
              <w:pStyle w:val="InstructionsText"/>
            </w:pPr>
            <w:r>
              <w:lastRenderedPageBreak/>
              <w:t>0710</w:t>
            </w:r>
          </w:p>
        </w:tc>
        <w:tc>
          <w:tcPr>
            <w:tcW w:w="7049" w:type="dxa"/>
          </w:tcPr>
          <w:p w14:paraId="1BB5D659" w14:textId="77777777" w:rsidR="00CC7D2C" w:rsidRPr="002A677E" w:rsidRDefault="00CC7D2C" w:rsidP="00320EFD">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Συμμετοχές σε κεφαλαιακά μέσα AT1 οντοτήτων του χρηματοπιστωτικού τομέα όπου το ίδρυμα έχει σημαντική επένδυση, με προσωρινή αναστολή</w:t>
            </w:r>
          </w:p>
          <w:p w14:paraId="29ECC364" w14:textId="77777777" w:rsidR="00CC7D2C" w:rsidRPr="002A677E" w:rsidRDefault="00CC7D2C" w:rsidP="00320EFD">
            <w:pPr>
              <w:pStyle w:val="InstructionsText"/>
            </w:pPr>
            <w:r>
              <w:t>Άρθρο 79 του κανονισμού (ΕΕ) αριθ. 575/2013</w:t>
            </w:r>
          </w:p>
          <w:p w14:paraId="7B10897F" w14:textId="77777777" w:rsidR="00CC7D2C" w:rsidRPr="002A677E" w:rsidRDefault="00CC7D2C" w:rsidP="00320EFD">
            <w:pPr>
              <w:pStyle w:val="InstructionsText"/>
            </w:pPr>
            <w:r>
              <w:t>Η αρμόδια αρχή μπορεί να αναστείλει προσωρινά την εφαρμογή των διατάξεων σχετικά με την αφαίρεση από το AT1,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14:paraId="4477D9DA" w14:textId="77777777" w:rsidR="00CC7D2C" w:rsidRPr="002A677E" w:rsidRDefault="00CC7D2C" w:rsidP="00320EFD">
            <w:pPr>
              <w:pStyle w:val="InstructionsText"/>
            </w:pPr>
            <w:r>
              <w:t>Σημειώνεται ότι τα μέσα αυτά αναφέρονται επίσης στο στοιχείο 16.1.</w:t>
            </w:r>
          </w:p>
        </w:tc>
      </w:tr>
      <w:tr w:rsidR="00CC7D2C" w:rsidRPr="002A677E" w14:paraId="78052D02" w14:textId="77777777" w:rsidTr="00822842">
        <w:tc>
          <w:tcPr>
            <w:tcW w:w="1474" w:type="dxa"/>
          </w:tcPr>
          <w:p w14:paraId="615BD4AA" w14:textId="77777777" w:rsidR="00CC7D2C" w:rsidRPr="002A677E" w:rsidRDefault="00CC7D2C" w:rsidP="00320EFD">
            <w:pPr>
              <w:pStyle w:val="InstructionsText"/>
            </w:pPr>
            <w:r>
              <w:t>0720</w:t>
            </w:r>
          </w:p>
        </w:tc>
        <w:tc>
          <w:tcPr>
            <w:tcW w:w="7049" w:type="dxa"/>
          </w:tcPr>
          <w:p w14:paraId="1AFA5BF2" w14:textId="77777777" w:rsidR="00CC7D2C" w:rsidRPr="002A677E" w:rsidRDefault="00CC7D2C" w:rsidP="00320EFD">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Συμμετοχές σε κεφαλαιακά μέσα T2 οντοτήτων του χρηματοπιστωτικού τομέα όπου το ίδρυμα δεν έχει σημαντική επένδυση, με προσωρινή αναστολή</w:t>
            </w:r>
          </w:p>
          <w:p w14:paraId="11A612C2" w14:textId="77777777" w:rsidR="00CC7D2C" w:rsidRPr="002A677E" w:rsidRDefault="00CC7D2C" w:rsidP="00320EFD">
            <w:pPr>
              <w:pStyle w:val="InstructionsText"/>
            </w:pPr>
            <w:r>
              <w:t>Άρθρο 79 του κανονισμού (ΕΕ) αριθ. 575/2013</w:t>
            </w:r>
          </w:p>
          <w:p w14:paraId="2B2A46AA" w14:textId="77777777" w:rsidR="00CC7D2C" w:rsidRPr="002A677E" w:rsidRDefault="00CC7D2C" w:rsidP="00320EFD">
            <w:pPr>
              <w:pStyle w:val="InstructionsText"/>
            </w:pPr>
            <w:r>
              <w:t>Η αρμόδια αρχή μπορεί να αναστείλει την εφαρμογή των διατάξεων σχετικά με την αφαίρεση από το T2,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14:paraId="0FE5A55A" w14:textId="77777777" w:rsidR="00CC7D2C" w:rsidRPr="002A677E" w:rsidRDefault="00CC7D2C" w:rsidP="00320EFD">
            <w:pPr>
              <w:pStyle w:val="InstructionsText"/>
            </w:pPr>
            <w:r>
              <w:t>Σημειώνεται ότι τα εν λόγω μέσα αναφέρονται επίσης στο στοιχείο 14.1.</w:t>
            </w:r>
          </w:p>
        </w:tc>
      </w:tr>
      <w:tr w:rsidR="00CC7D2C" w:rsidRPr="002A677E" w14:paraId="553DEE26" w14:textId="77777777" w:rsidTr="00822842">
        <w:tc>
          <w:tcPr>
            <w:tcW w:w="1474" w:type="dxa"/>
          </w:tcPr>
          <w:p w14:paraId="799C9238" w14:textId="77777777" w:rsidR="00CC7D2C" w:rsidRPr="002A677E" w:rsidRDefault="00CC7D2C" w:rsidP="00320EFD">
            <w:pPr>
              <w:pStyle w:val="InstructionsText"/>
            </w:pPr>
            <w:r>
              <w:t>0730</w:t>
            </w:r>
          </w:p>
        </w:tc>
        <w:tc>
          <w:tcPr>
            <w:tcW w:w="7049" w:type="dxa"/>
          </w:tcPr>
          <w:p w14:paraId="06A26F26" w14:textId="77777777" w:rsidR="00CC7D2C" w:rsidRPr="002A677E" w:rsidRDefault="00CC7D2C" w:rsidP="00320EFD">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Συμμετοχές σε κεφαλαιακά μέσα T2 οντοτήτων του χρηματοπιστωτικού τομέα όπου το ίδρυμα έχει σημαντική επένδυση, με προσωρινή αναστολή</w:t>
            </w:r>
          </w:p>
          <w:p w14:paraId="208EC193" w14:textId="77777777" w:rsidR="00CC7D2C" w:rsidRPr="002A677E" w:rsidRDefault="00CC7D2C" w:rsidP="00320EFD">
            <w:pPr>
              <w:pStyle w:val="InstructionsText"/>
            </w:pPr>
            <w:r>
              <w:t>Άρθρο 79 του κανονισμού (ΕΕ) αριθ. 575/2013</w:t>
            </w:r>
          </w:p>
          <w:p w14:paraId="1FA4E3CB" w14:textId="77777777" w:rsidR="00CC7D2C" w:rsidRPr="002A677E" w:rsidRDefault="00CC7D2C" w:rsidP="00320EFD">
            <w:pPr>
              <w:pStyle w:val="InstructionsText"/>
            </w:pPr>
            <w:r>
              <w:t>Η αρμόδια αρχή μπορεί να αναστείλει την εφαρμογή των διατάξεων σχετικά με την αφαίρεση από το T2,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14:paraId="13C3AFDA" w14:textId="77777777" w:rsidR="00CC7D2C" w:rsidRPr="002A677E" w:rsidRDefault="00CC7D2C" w:rsidP="00320EFD">
            <w:pPr>
              <w:pStyle w:val="InstructionsText"/>
            </w:pPr>
            <w:r>
              <w:t>Σημειώνεται ότι τα εν λόγω μέσα αναφέρονται επίσης στο στοιχείο 17.1.</w:t>
            </w:r>
          </w:p>
        </w:tc>
      </w:tr>
      <w:tr w:rsidR="00CC7D2C" w:rsidRPr="002A677E"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A677E" w:rsidRDefault="00CC7D2C" w:rsidP="00320EFD">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A677E" w:rsidRDefault="00CC7D2C" w:rsidP="00320EFD">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Συνδυασμένη απαίτηση αποθέματος ασφαλείας</w:t>
            </w:r>
          </w:p>
          <w:p w14:paraId="0AF29A6F" w14:textId="77777777" w:rsidR="00CC7D2C" w:rsidRPr="002A677E" w:rsidRDefault="00CC7D2C" w:rsidP="00320EFD">
            <w:pPr>
              <w:pStyle w:val="InstructionsText"/>
            </w:pPr>
            <w:r>
              <w:t>Άρθρο 128 σημείο 6) της οδηγίας 2013/36/ΕΕ</w:t>
            </w:r>
          </w:p>
        </w:tc>
      </w:tr>
      <w:tr w:rsidR="00CC7D2C" w:rsidRPr="002A677E"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A677E" w:rsidRDefault="00CC7D2C" w:rsidP="00320EFD">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A677E" w:rsidRDefault="00CC7D2C" w:rsidP="00320EFD">
            <w:pPr>
              <w:pStyle w:val="InstructionsText"/>
            </w:pPr>
            <w:r>
              <w:rPr>
                <w:rStyle w:val="InstructionsTabelleberschrift"/>
                <w:rFonts w:ascii="Times New Roman" w:hAnsi="Times New Roman"/>
                <w:sz w:val="24"/>
              </w:rPr>
              <w:t>Απόθεμα ασφαλείας διατήρησης κεφαλαίου</w:t>
            </w:r>
          </w:p>
          <w:p w14:paraId="1304A556" w14:textId="77777777" w:rsidR="00CC7D2C" w:rsidRPr="002A677E" w:rsidRDefault="00CC7D2C" w:rsidP="00320EFD">
            <w:pPr>
              <w:pStyle w:val="InstructionsText"/>
            </w:pPr>
            <w:r>
              <w:t xml:space="preserve">Άρθρο 128 σημείο 1) και άρθρο 129 της οδηγίας 2013/36/ΕΕ </w:t>
            </w:r>
          </w:p>
          <w:p w14:paraId="34478878" w14:textId="77777777" w:rsidR="00CC7D2C" w:rsidRPr="002A677E" w:rsidRDefault="00CC7D2C" w:rsidP="00320EFD">
            <w:pPr>
              <w:pStyle w:val="InstructionsText"/>
            </w:pPr>
            <w:r>
              <w:lastRenderedPageBreak/>
              <w:t>Σύμφωνα με το άρθρο 129 παράγραφος 1 της οδηγίας 2013/36/ΕΕ, το απόθεμα ασφαλείας διατήρησης κεφαλαίου είναι ένα πρόσθετο ποσό κεφαλαίου κοινών μετοχών της κατηγορίας 1. Δεδομένου ότι το απόθεμα ασφαλείας διατήρησης κεφαλαίου της τάξης του 2,5 % είναι σταθερό, στη συγκεκριμένη γραμμή αναφέρεται ένα ποσό.</w:t>
            </w:r>
          </w:p>
        </w:tc>
      </w:tr>
      <w:tr w:rsidR="00CC7D2C" w:rsidRPr="002A677E"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A677E" w:rsidRDefault="00CC7D2C" w:rsidP="00320EFD">
            <w:pPr>
              <w:pStyle w:val="InstructionsText"/>
            </w:pPr>
            <w:r>
              <w:lastRenderedPageBreak/>
              <w:t>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2A677E" w:rsidRDefault="00CC7D2C" w:rsidP="00320EFD">
            <w:pPr>
              <w:pStyle w:val="InstructionsText"/>
            </w:pPr>
            <w:r>
              <w:rPr>
                <w:rStyle w:val="InstructionsTabelleberschrift"/>
                <w:rFonts w:ascii="Times New Roman" w:hAnsi="Times New Roman"/>
                <w:sz w:val="24"/>
              </w:rPr>
              <w:t xml:space="preserve">Απόθεμα ασφαλείας διατήρησης κεφαλαίου λόγω μακροπροληπτικού ή συστημικού κινδύνου που εντοπίζεται σε επίπεδο κράτους μέλους </w:t>
            </w:r>
          </w:p>
          <w:p w14:paraId="6B9D8D9B" w14:textId="77777777" w:rsidR="00CC7D2C" w:rsidRPr="002A677E" w:rsidRDefault="00CC7D2C" w:rsidP="00320EFD">
            <w:pPr>
              <w:pStyle w:val="InstructionsText"/>
            </w:pPr>
            <w:r>
              <w:t>Άρθρο 458 παράγραφος 2 στοιχείο δ) σημείο iv) του κανονισμού (ΕΕ) αριθ. 575/2013</w:t>
            </w:r>
          </w:p>
          <w:p w14:paraId="164E576A" w14:textId="77777777" w:rsidR="00CC7D2C" w:rsidRPr="002A677E" w:rsidRDefault="00CC7D2C" w:rsidP="00320EFD">
            <w:pPr>
              <w:pStyle w:val="InstructionsText"/>
            </w:pPr>
            <w:r>
              <w:t>Στη συγκεκριμένη γραμμή αναφέρεται το ποσό του αποθέματος ασφαλείας διατήρησης κεφαλαίου λόγω μακροπροληπτικού ή συστημικού κινδύνου που εντοπίζεται σε επίπεδο κράτους μέλους, το οποίο δύναται να ζητηθεί σύμφωνα με το άρθρο 458 του κανονισμού (ΕΕ) αριθ. 575/2013 επιπροσθέτως του αποθέματος ασφαλείας διατήρησης κεφαλαίου.</w:t>
            </w:r>
          </w:p>
          <w:p w14:paraId="567C4AC2" w14:textId="77777777" w:rsidR="00CC7D2C" w:rsidRPr="002A677E" w:rsidRDefault="00CC7D2C" w:rsidP="00320EFD">
            <w:pPr>
              <w:pStyle w:val="InstructionsText"/>
            </w:pPr>
            <w: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CC7D2C" w:rsidRPr="002A677E"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A677E" w:rsidRDefault="00CC7D2C" w:rsidP="00320EFD">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2A677E" w:rsidRDefault="00CC7D2C" w:rsidP="00320EFD">
            <w:pPr>
              <w:pStyle w:val="InstructionsText"/>
            </w:pPr>
            <w:r>
              <w:rPr>
                <w:rStyle w:val="InstructionsTabelleberschrift"/>
                <w:rFonts w:ascii="Times New Roman" w:hAnsi="Times New Roman"/>
                <w:sz w:val="24"/>
              </w:rPr>
              <w:t xml:space="preserve">Αντικυκλικό κεφαλαιακό απόθεμα ασφαλείας ειδικά για το κάθε ίδρυμα </w:t>
            </w:r>
          </w:p>
          <w:p w14:paraId="5911F73C" w14:textId="77777777" w:rsidR="00CC7D2C" w:rsidRPr="002A677E" w:rsidRDefault="00CC7D2C" w:rsidP="00320EFD">
            <w:pPr>
              <w:pStyle w:val="InstructionsText"/>
            </w:pPr>
            <w:r>
              <w:t xml:space="preserve">Άρθρο 128 σημείο 2) και άρθρα 130, 135 έως 140 της οδηγίας 2013/36/ΕΕ </w:t>
            </w:r>
          </w:p>
          <w:p w14:paraId="2146B003" w14:textId="77777777" w:rsidR="00CC7D2C" w:rsidRPr="002A677E" w:rsidRDefault="00CC7D2C" w:rsidP="00320EFD">
            <w:pPr>
              <w:pStyle w:val="InstructionsText"/>
            </w:pPr>
            <w: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CC7D2C" w:rsidRPr="002A677E"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A677E" w:rsidRDefault="00CC7D2C" w:rsidP="00320EFD">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2A677E" w:rsidRDefault="00CC7D2C" w:rsidP="00320EFD">
            <w:pPr>
              <w:pStyle w:val="InstructionsText"/>
            </w:pPr>
            <w:r>
              <w:rPr>
                <w:rStyle w:val="InstructionsTabelleberschrift"/>
                <w:rFonts w:ascii="Times New Roman" w:hAnsi="Times New Roman"/>
                <w:sz w:val="24"/>
              </w:rPr>
              <w:t xml:space="preserve">Απόθεμα ασφαλείας συστημικού κινδύνου </w:t>
            </w:r>
          </w:p>
          <w:p w14:paraId="441B636C" w14:textId="77777777" w:rsidR="00CC7D2C" w:rsidRPr="002A677E" w:rsidRDefault="00CC7D2C" w:rsidP="00320EFD">
            <w:pPr>
              <w:pStyle w:val="InstructionsText"/>
            </w:pPr>
            <w:r>
              <w:t xml:space="preserve">Άρθρο 128 σημείο 5), άρθρα 133 και 134 της οδηγίας 2013/36/ΕΕ </w:t>
            </w:r>
          </w:p>
          <w:p w14:paraId="69C1F43C" w14:textId="77777777" w:rsidR="00CC7D2C" w:rsidRPr="002A677E" w:rsidRDefault="00CC7D2C" w:rsidP="00320EFD">
            <w:pPr>
              <w:pStyle w:val="InstructionsText"/>
            </w:pPr>
            <w: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CC7D2C" w:rsidRPr="002A677E"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A677E" w:rsidRDefault="00CC7D2C" w:rsidP="00320EFD">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Απόθεμα ασφαλείας για τα παγκόσμια συστημικώς σημαντικά ιδρύματα</w:t>
            </w:r>
          </w:p>
          <w:p w14:paraId="4259170F"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128 σημείο 3) και άρθρο 131</w:t>
            </w:r>
            <w:r>
              <w:t xml:space="preserve"> της οδηγίας 2013/36/ΕΕ</w:t>
            </w:r>
          </w:p>
          <w:p w14:paraId="6ED66F1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CC7D2C" w:rsidRPr="002A677E"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A677E" w:rsidRDefault="00CC7D2C" w:rsidP="00320EFD">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Απόθεμα ασφαλείας για άλλα συστημικώς σημαντικά ιδρύματα </w:t>
            </w:r>
          </w:p>
          <w:p w14:paraId="295F628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128 σημείο 4) και άρθρο 131</w:t>
            </w:r>
            <w:r>
              <w:t xml:space="preserve"> της οδηγίας 2013/36/ΕΕ</w:t>
            </w:r>
          </w:p>
          <w:p w14:paraId="4B543D3F" w14:textId="77777777" w:rsidR="00CC7D2C" w:rsidRPr="002A677E" w:rsidRDefault="00CC7D2C" w:rsidP="00320EFD">
            <w:pPr>
              <w:pStyle w:val="InstructionsText"/>
              <w:rPr>
                <w:rStyle w:val="InstructionsTabelleberschrift"/>
                <w:rFonts w:ascii="Times New Roman" w:hAnsi="Times New Roman"/>
                <w:b w:val="0"/>
                <w:bCs w:val="0"/>
                <w:sz w:val="24"/>
                <w:u w:val="none"/>
              </w:rPr>
            </w:pPr>
            <w:r>
              <w:lastRenderedPageBreak/>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CC7D2C" w:rsidRPr="002A677E"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A677E" w:rsidRDefault="00CC7D2C" w:rsidP="00320EFD">
            <w:pPr>
              <w:pStyle w:val="InstructionsText"/>
            </w:pPr>
            <w:r>
              <w:lastRenderedPageBreak/>
              <w:t>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Απαιτήσεις ιδίων κεφαλαίων που σχετίζονται με τις προσαρμογές του πυλώνα II</w:t>
            </w:r>
          </w:p>
          <w:p w14:paraId="7A04542A"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104α παράγραφος 1 </w:t>
            </w:r>
            <w:r>
              <w:t>της οδηγίας 2013/36/ΕΕ</w:t>
            </w:r>
            <w:r>
              <w:rPr>
                <w:rStyle w:val="InstructionsTabelleberschrift"/>
                <w:rFonts w:ascii="Times New Roman" w:hAnsi="Times New Roman"/>
                <w:b w:val="0"/>
                <w:sz w:val="24"/>
                <w:u w:val="none"/>
              </w:rPr>
              <w:t xml:space="preserve">. </w:t>
            </w:r>
          </w:p>
          <w:p w14:paraId="131DD05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Εάν η αρμόδια αρχή αποφασίσει ότι ένα ίδρυμα πρέπει να υπολογίζει πρόσθετες απαιτήσεις ιδίων κεφαλαίων για λόγους που αφορούν τον πυλώνα II, το ποσό των εν λόγω πρόσθετων απαιτήσεων ιδίων κεφαλαίων αναφέρονται στη συγκεκριμένη γραμμή. </w:t>
            </w:r>
          </w:p>
        </w:tc>
      </w:tr>
      <w:tr w:rsidR="00CC7D2C" w:rsidRPr="002A677E"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A677E" w:rsidRDefault="00CC7D2C" w:rsidP="00320EFD">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Αρχικό κεφάλαιο</w:t>
            </w:r>
          </w:p>
          <w:p w14:paraId="46BF5068"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Άρθρα 12 και 28 έως 31</w:t>
            </w:r>
            <w:r>
              <w:t xml:space="preserve"> της οδηγίας 2013/36/ΕΕ </w:t>
            </w:r>
            <w:r>
              <w:rPr>
                <w:rStyle w:val="InstructionsTabelleberschrift"/>
                <w:rFonts w:ascii="Times New Roman" w:hAnsi="Times New Roman"/>
                <w:b w:val="0"/>
                <w:sz w:val="24"/>
                <w:u w:val="none"/>
              </w:rPr>
              <w:t xml:space="preserve">και άρθρο 93 </w:t>
            </w:r>
            <w:r>
              <w:t>του κανονισμού (ΕΕ) αριθ. 575/2013</w:t>
            </w:r>
          </w:p>
        </w:tc>
      </w:tr>
      <w:tr w:rsidR="00CC7D2C" w:rsidRPr="002A677E"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A677E" w:rsidRDefault="00CC7D2C" w:rsidP="00320EFD">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Ίδια κεφάλαια βάσει των παγίων εξόδων</w:t>
            </w:r>
          </w:p>
          <w:p w14:paraId="0512C5F3" w14:textId="77777777" w:rsidR="00CC7D2C" w:rsidRDefault="00CC7D2C" w:rsidP="00320EFD">
            <w:pPr>
              <w:pStyle w:val="InstructionsText"/>
            </w:pPr>
            <w:r>
              <w:rPr>
                <w:rStyle w:val="InstructionsTabelleberschrift"/>
                <w:rFonts w:ascii="Times New Roman" w:hAnsi="Times New Roman"/>
                <w:b w:val="0"/>
                <w:sz w:val="24"/>
                <w:u w:val="none"/>
              </w:rPr>
              <w:t xml:space="preserve">Άρθρο 95 παράγραφος </w:t>
            </w:r>
            <w:r>
              <w:rPr>
                <w:rStyle w:val="InstructionsTabelleberschrift"/>
                <w:rFonts w:ascii="Times New Roman" w:hAnsi="Times New Roman"/>
                <w:b w:val="0"/>
                <w:sz w:val="24"/>
              </w:rPr>
              <w:t xml:space="preserve">2 στοιχείο β), άρθρο </w:t>
            </w:r>
            <w:r>
              <w:rPr>
                <w:rStyle w:val="InstructionsTabelleberschrift"/>
                <w:rFonts w:ascii="Times New Roman" w:hAnsi="Times New Roman"/>
                <w:b w:val="0"/>
                <w:sz w:val="24"/>
                <w:u w:val="none"/>
              </w:rPr>
              <w:t xml:space="preserve">96 παράγραφος 2 στοιχείο β), άρθρο 97 και άρθρο 98 παράγραφος 1 στοιχείο α) </w:t>
            </w:r>
            <w:r>
              <w:t>του κανονισμού (ΕΕ) αριθ. 575/2013</w:t>
            </w:r>
          </w:p>
          <w:p w14:paraId="3C40AD1B" w14:textId="77777777" w:rsidR="00CC7D2C" w:rsidRPr="00232921" w:rsidRDefault="00CC7D2C" w:rsidP="00320EFD">
            <w:pPr>
              <w:pStyle w:val="InstructionsText"/>
              <w:rPr>
                <w:rStyle w:val="InstructionsTabelleberschrift"/>
                <w:rFonts w:ascii="Times New Roman" w:hAnsi="Times New Roman"/>
                <w:b w:val="0"/>
                <w:sz w:val="24"/>
                <w:u w:val="none"/>
              </w:rPr>
            </w:pPr>
            <w:r>
              <w:t>Το αναφερόμενο ποσό είναι η απαίτηση ιδίων κεφαλαίων που προκύπτει από την εφαρμογή των προαναφερθέντων άρθρων.</w:t>
            </w:r>
          </w:p>
        </w:tc>
      </w:tr>
      <w:tr w:rsidR="00CC7D2C" w:rsidRPr="002A677E"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A677E" w:rsidRDefault="00CC7D2C" w:rsidP="00320EFD">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Μη εγχώρια αρχικά ανοίγματα</w:t>
            </w:r>
          </w:p>
          <w:p w14:paraId="16401F26"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Πληροφορίες απαραίτητες για τον υπολογισμό του κατώτατου ορίου για την αναφορά του υποδείγματος CR GB, σύμφωνα με το άρθρο 5 παράγραφος 5 του παρόντος εκτελεστικού κανονισμού. Ο υπολογισμός του κατώτατου ορίου πραγματοποιείται βάσει του αρχικού ανοίγματος, πριν από την εφαρμογή του συντελεστή μετατροπής. </w:t>
            </w:r>
          </w:p>
          <w:p w14:paraId="34F7B9B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ανοίγματα θεωρούνται εγχώρια στην περίπτωση που είναι ανοίγματα σε αντισυμβαλλομένους που βρίσκονται στο κράτος μέλος όπου είναι εγκατεστημένο το ίδρυμα.</w:t>
            </w:r>
          </w:p>
          <w:p w14:paraId="1E9D65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Κατά παρέκκλιση από το άρθρο 21 παράγραφος 1 στοιχείο α) του παρόντος εκτελεστικού κανονισμού, η γραμμή αυτή συμπληρώνεται πάντοτε.</w:t>
            </w:r>
          </w:p>
        </w:tc>
      </w:tr>
      <w:tr w:rsidR="00CC7D2C" w:rsidRPr="002A677E"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A677E" w:rsidRDefault="00CC7D2C" w:rsidP="00320EFD">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Συνολικά αρχικά ανοίγματα</w:t>
            </w:r>
          </w:p>
          <w:p w14:paraId="543A84DC"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Πληροφορίες απαραίτητες για τον υπολογισμό του κατώτατου ορίου για την αναφορά του υποδείγματος CR GB, σύμφωνα με το άρθρο 5 παράγραφος 5 του παρόντος εκτελεστικού κανονισμού. Ο υπολογισμός του κατώτατου ορίου πραγματοποιείται βάσει του αρχικού ανοίγματος, πριν από την εφαρμογή του συντελεστή μετατροπής.</w:t>
            </w:r>
          </w:p>
          <w:p w14:paraId="6407DB5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Τα ανοίγματα θεωρούνται εγχώρια στην περίπτωση που είναι ανοίγματα σε αντισυμβαλλομένους που βρίσκονται στο κράτος μέλος όπου είναι εγκατεστημένο το ίδρυμα.</w:t>
            </w:r>
          </w:p>
          <w:p w14:paraId="1C76764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Κατά παρέκκλιση από το άρθρο 21 παράγραφος 1 στοιχείο α) του παρόντος εκτελεστικού κανονισμού, η γραμμή αυτή συμπληρώνεται πάντοτε.</w:t>
            </w:r>
          </w:p>
        </w:tc>
      </w:tr>
      <w:tr w:rsidR="00CC7D2C" w:rsidRPr="002A677E"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A677E" w:rsidRDefault="00CC7D2C" w:rsidP="00320EFD">
            <w:pPr>
              <w:pStyle w:val="InstructionsText"/>
            </w:pPr>
            <w:r>
              <w:lastRenderedPageBreak/>
              <w:t>0870</w:t>
            </w:r>
          </w:p>
        </w:tc>
        <w:tc>
          <w:tcPr>
            <w:tcW w:w="7049" w:type="dxa"/>
            <w:tcBorders>
              <w:top w:val="single" w:sz="4" w:space="0" w:color="auto"/>
              <w:left w:val="single" w:sz="4" w:space="0" w:color="auto"/>
              <w:bottom w:val="single" w:sz="4" w:space="0" w:color="auto"/>
              <w:right w:val="single" w:sz="4" w:space="0" w:color="auto"/>
            </w:tcBorders>
          </w:tcPr>
          <w:p w14:paraId="4210822B"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33   ΠΡΟΣΑΡΜΟΓΗ ΚΑΤΩΤΑΤΟΥ ΟΡΙΟΥ ΠΡΙΝ ΑΠΟ ΤΗΝ ΕΦΑΡΜΟΓΗ ΤΟΥ ΜΕΤΑΒΑΤΙΚΟΥ ΑΝΩΤΑΤΟΥ ΟΡΙΟΥ</w:t>
            </w:r>
          </w:p>
          <w:p w14:paraId="0E5E8397" w14:textId="77777777" w:rsidR="00CC7D2C" w:rsidRPr="002A677E" w:rsidRDefault="00CC7D2C" w:rsidP="00320EFD">
            <w:pPr>
              <w:pStyle w:val="InstructionsText"/>
              <w:rPr>
                <w:rStyle w:val="InstructionsTabelleberschrift"/>
                <w:rFonts w:ascii="Times New Roman" w:hAnsi="Times New Roman"/>
                <w:sz w:val="24"/>
              </w:rPr>
            </w:pPr>
            <w:r>
              <w:t>Για τα ιδρύματα που υπόκεινται στο κατώτατο όριο κεφαλαιακών απαιτήσεων σύμφωνα με το άρθρο 92 παράγραφος 3 του κανονισμού (ΕΕ) αριθ. 575/2013, η προσαρμογή κατώτατου ορίου χωρίς εφαρμογή του μεταβατικού ανώτατου ορίου που καθορίζεται στο άρθρο 465 παράγραφος 2 του κανονισμού (ΕΕ) αριθ. 575/2013.</w:t>
            </w:r>
          </w:p>
        </w:tc>
      </w:tr>
      <w:tr w:rsidR="00CC7D2C" w:rsidRPr="002A677E"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Default="00CC7D2C" w:rsidP="00320EFD">
            <w:pPr>
              <w:pStyle w:val="InstructionsText"/>
            </w:pPr>
            <w:r>
              <w:t>0880</w:t>
            </w:r>
          </w:p>
        </w:tc>
        <w:tc>
          <w:tcPr>
            <w:tcW w:w="7049" w:type="dxa"/>
            <w:tcBorders>
              <w:top w:val="single" w:sz="4" w:space="0" w:color="auto"/>
              <w:left w:val="single" w:sz="4" w:space="0" w:color="auto"/>
              <w:bottom w:val="single" w:sz="4" w:space="0" w:color="auto"/>
              <w:right w:val="single" w:sz="4" w:space="0" w:color="auto"/>
            </w:tcBorders>
          </w:tcPr>
          <w:p w14:paraId="2C1831D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34   ΠΡΟΣΑΡΜΟΓΗ ΚΑΤΩΤΑΤΟΥ ΟΡΙΟΥ ΜΕΤΑ ΤΗΝ ΕΦΑΡΜΟΓΗ ΤΟΥ ΜΕΤΑΒΑΤΙΚΟΥ ΑΝΩΤΑΤΟΥ ΟΡΙΟΥ</w:t>
            </w:r>
          </w:p>
          <w:p w14:paraId="373CB5D0" w14:textId="77777777" w:rsidR="00CC7D2C" w:rsidRDefault="00CC7D2C" w:rsidP="00320EFD">
            <w:pPr>
              <w:pStyle w:val="InstructionsText"/>
              <w:rPr>
                <w:rStyle w:val="InstructionsTabelleberschrift"/>
                <w:rFonts w:ascii="Times New Roman" w:hAnsi="Times New Roman"/>
                <w:sz w:val="24"/>
              </w:rPr>
            </w:pPr>
            <w:r>
              <w:t>Για τα ιδρύματα που υπόκεινται στο κατώτατο όριο κεφαλαιακών απαιτήσεων σύμφωνα με το άρθρο 92 παράγραφος 3 του κανονισμού (ΕΕ) αριθ. 575/2013, η προσαρμογή κατώτατου ορίου μετά την εφαρμογή του μεταβατικού ανώτατου ορίου που καθορίζεται στο άρθρο 465 παράγραφος 2 του κανονισμού (ΕΕ) αριθ. 575/2013.</w:t>
            </w:r>
          </w:p>
        </w:tc>
      </w:tr>
      <w:tr w:rsidR="00CC7D2C" w:rsidRPr="002A677E"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A677E" w:rsidRDefault="00CC7D2C" w:rsidP="00320EFD">
            <w:pPr>
              <w:pStyle w:val="InstructionsText"/>
            </w:pPr>
            <w:r>
              <w:t>0890</w:t>
            </w:r>
          </w:p>
        </w:tc>
        <w:tc>
          <w:tcPr>
            <w:tcW w:w="7049" w:type="dxa"/>
            <w:tcBorders>
              <w:top w:val="single" w:sz="4" w:space="0" w:color="auto"/>
              <w:left w:val="single" w:sz="4" w:space="0" w:color="auto"/>
              <w:bottom w:val="single" w:sz="4" w:space="0" w:color="auto"/>
              <w:right w:val="single" w:sz="4" w:space="0" w:color="auto"/>
            </w:tcBorders>
          </w:tcPr>
          <w:p w14:paraId="3DC9A37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35     ΠΡΟΣΑΡΜΟΓΗ ΚΑΤΩΤΑΤΟΥ ΟΡΙΟΥ ΠΛΗΡΟΥΣ ΕΦΑΡΜΟΓΗΣ </w:t>
            </w:r>
          </w:p>
          <w:p w14:paraId="7B9000EF" w14:textId="77777777" w:rsidR="00CC7D2C" w:rsidRPr="002A677E" w:rsidRDefault="00CC7D2C" w:rsidP="00320EFD">
            <w:pPr>
              <w:pStyle w:val="InstructionsText"/>
              <w:rPr>
                <w:rStyle w:val="InstructionsTabelleberschrift"/>
                <w:rFonts w:ascii="Times New Roman" w:hAnsi="Times New Roman"/>
                <w:sz w:val="24"/>
              </w:rPr>
            </w:pPr>
            <w:r>
              <w:t>Για τα ιδρύματα που υπόκεινται στο κατώτατο όριο κεφαλαιακών απαιτήσεων σύμφωνα με το άρθρο 92 παράγραφος 3 του κανονισμού (ΕΕ) αριθ. 575/2013, η προσαρμογή κατώτατου ορίου χωρίς εφαρμογή όλων των μεταβατικών ρυθμίσεων που καθορίζονται στο άρθρο 465 του κανονισμού (ΕΕ) αριθ. 575/2013.</w:t>
            </w:r>
          </w:p>
        </w:tc>
      </w:tr>
      <w:tr w:rsidR="00CC7D2C" w:rsidRPr="002A677E"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A677E" w:rsidRDefault="00CC7D2C" w:rsidP="00320EFD">
            <w:pPr>
              <w:pStyle w:val="InstructionsText"/>
            </w:pPr>
            <w:r>
              <w:t>0900</w:t>
            </w:r>
          </w:p>
        </w:tc>
        <w:tc>
          <w:tcPr>
            <w:tcW w:w="7049" w:type="dxa"/>
            <w:tcBorders>
              <w:top w:val="single" w:sz="4" w:space="0" w:color="auto"/>
              <w:left w:val="single" w:sz="4" w:space="0" w:color="auto"/>
              <w:bottom w:val="single" w:sz="4" w:space="0" w:color="auto"/>
              <w:right w:val="single" w:sz="4" w:space="0" w:color="auto"/>
            </w:tcBorders>
          </w:tcPr>
          <w:p w14:paraId="06FFBDE5"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36        Κατώτατο όριο κεφαλαιακών απαιτήσεων που εφαρμόζεται (%)</w:t>
            </w:r>
          </w:p>
          <w:p w14:paraId="1C24BB02" w14:textId="77777777" w:rsidR="00CC7D2C" w:rsidRPr="002906CD" w:rsidRDefault="00CC7D2C" w:rsidP="00822842">
            <w:pPr>
              <w:autoSpaceDE w:val="0"/>
              <w:autoSpaceDN w:val="0"/>
              <w:adjustRightInd w:val="0"/>
              <w:spacing w:before="0" w:after="0"/>
              <w:jc w:val="left"/>
              <w:rPr>
                <w:rFonts w:ascii="Times New Roman" w:eastAsia="Arial" w:hAnsi="Times New Roman"/>
                <w:sz w:val="24"/>
              </w:rPr>
            </w:pPr>
            <w:r>
              <w:rPr>
                <w:rFonts w:ascii="Times New Roman" w:hAnsi="Times New Roman"/>
                <w:sz w:val="24"/>
              </w:rPr>
              <w:t>Το κατώτατο όριο κεφαλαιακών απαιτήσεων, εκφρασμένο ως ποσοστό, που εφαρμόζεται από την τράπεζα στον</w:t>
            </w:r>
          </w:p>
          <w:p w14:paraId="4826F3C6" w14:textId="77777777" w:rsidR="00CC7D2C" w:rsidRPr="002A677E" w:rsidRDefault="00CC7D2C" w:rsidP="00320EFD">
            <w:pPr>
              <w:pStyle w:val="InstructionsText"/>
              <w:rPr>
                <w:rStyle w:val="InstructionsTabelleberschrift"/>
                <w:rFonts w:ascii="Times New Roman" w:hAnsi="Times New Roman"/>
                <w:sz w:val="24"/>
              </w:rPr>
            </w:pPr>
            <w:r>
              <w:t>οικείο υπολογισμό της τιμής προσαρμογής κατώτατου ορίου: ο συντελεστής x του άρθρου 92 παράγραφος 3 και του άρθρου 465 παράγραφος 1 του κανονισμού (ΕΕ) αριθ. 575/2013.</w:t>
            </w:r>
          </w:p>
        </w:tc>
      </w:tr>
    </w:tbl>
    <w:p w14:paraId="7D92FC07" w14:textId="77777777" w:rsidR="00CC7D2C" w:rsidRPr="002A677E" w:rsidRDefault="00CC7D2C" w:rsidP="00320EFD">
      <w:pPr>
        <w:pStyle w:val="InstructionsText"/>
      </w:pPr>
    </w:p>
    <w:p w14:paraId="0ADBA3FD" w14:textId="77777777" w:rsidR="00CC7D2C" w:rsidRPr="002A677E"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t>1.6</w:t>
      </w:r>
      <w:r>
        <w:tab/>
        <w:t>ΜΕΤΑΒΑΤΙΚΕΣ ΔΙΑΤΑΞΕΙΣ και ΠΡΟYΦΙΣΤΑΜΕΝΑ ΜΕΣΑ: ΜΕΣΑ ΠΟΥ ΔΕΝ ΣΥΝΙΣΤΟΥΝ ΚΡΑΤΙΚΗ ΕΝΙΣΧΥΣΗ (CA5</w:t>
      </w:r>
      <w:bookmarkEnd w:id="46"/>
      <w:r>
        <w:t>)</w:t>
      </w:r>
      <w:bookmarkEnd w:id="47"/>
      <w:bookmarkEnd w:id="48"/>
    </w:p>
    <w:p w14:paraId="272ED5BD" w14:textId="77777777" w:rsidR="00CC7D2C" w:rsidRPr="002A677E"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t>1.6.1</w:t>
      </w:r>
      <w:r>
        <w:tab/>
        <w:t>Γενικές παρατηρήσεις</w:t>
      </w:r>
      <w:bookmarkEnd w:id="50"/>
      <w:bookmarkEnd w:id="51"/>
      <w:bookmarkEnd w:id="52"/>
      <w:bookmarkEnd w:id="53"/>
    </w:p>
    <w:p w14:paraId="4ACA694F"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16</w:t>
      </w:r>
      <w:r>
        <w:fldChar w:fldCharType="end"/>
      </w:r>
      <w:r>
        <w:t>.</w:t>
      </w:r>
      <w:r>
        <w:tab/>
        <w:t xml:space="preserve">Στο υπόδειγμα CA5 συνοψίζεται ο υπολογισμός των στοιχείων των ιδίων κεφαλαίων και των αφαιρέσεων βάσει των μεταβατικών διατάξεων των άρθρων 465 έως 491, 494α και 494β του κανονισμού (ΕΕ) αριθ. 575/2013. </w:t>
      </w:r>
    </w:p>
    <w:p w14:paraId="5236D7A3" w14:textId="77777777" w:rsidR="00CC7D2C" w:rsidRPr="002A677E" w:rsidRDefault="00CC7D2C" w:rsidP="00886567">
      <w:pPr>
        <w:pStyle w:val="InstructionsText2"/>
        <w:numPr>
          <w:ilvl w:val="0"/>
          <w:numId w:val="0"/>
        </w:numPr>
      </w:pPr>
      <w:r>
        <w:lastRenderedPageBreak/>
        <w:fldChar w:fldCharType="begin"/>
      </w:r>
      <w:r>
        <w:instrText>seq paragraphs</w:instrText>
      </w:r>
      <w:r>
        <w:fldChar w:fldCharType="separate"/>
      </w:r>
      <w:r>
        <w:t>17</w:t>
      </w:r>
      <w:r>
        <w:fldChar w:fldCharType="end"/>
      </w:r>
      <w:r>
        <w:t>.</w:t>
      </w:r>
      <w:r>
        <w:tab/>
        <w:t>Το υπόδειγμα CA5 έχει την ακόλουθη δομή:</w:t>
      </w:r>
    </w:p>
    <w:p w14:paraId="1CFB5D30" w14:textId="77777777" w:rsidR="00CC7D2C" w:rsidRPr="002A677E" w:rsidRDefault="00CC7D2C" w:rsidP="00886567">
      <w:pPr>
        <w:pStyle w:val="InstructionsText2"/>
        <w:numPr>
          <w:ilvl w:val="0"/>
          <w:numId w:val="0"/>
        </w:numPr>
        <w:ind w:left="993"/>
      </w:pPr>
      <w:r>
        <w:t>α)</w:t>
      </w:r>
      <w:r>
        <w:tab/>
        <w:t>Στο υπόδειγμα CA5.1 συνοψίζονται οι συνολικές προσαρμογές που θα πρέπει να γίνουν στις διάφορες συνιστώσες των ιδίων κεφαλαίων (που αναφέρονται στο υπόδειγμα CA1 σύμφωνα με τις τελικές διατάξεις) ως αποτέλεσμα της εφαρμογής των μεταβατικών διατάξεων. Τα στοιχεία του εν λόγω υποδείγματος παρουσιάζονται ως “προσαρμογές” στις διάφορες συνιστώσες κεφαλαίου του υποδείγματος CA1, ούτως ώστε να αντανακλούν στις συνιστώσες των ιδίων κεφαλαίων την επίδραση των μεταβατικών διατάξεων.</w:t>
      </w:r>
    </w:p>
    <w:p w14:paraId="7232AD29" w14:textId="77777777" w:rsidR="00CC7D2C" w:rsidRPr="002A677E" w:rsidRDefault="00CC7D2C" w:rsidP="00886567">
      <w:pPr>
        <w:pStyle w:val="InstructionsText2"/>
        <w:numPr>
          <w:ilvl w:val="0"/>
          <w:numId w:val="0"/>
        </w:numPr>
        <w:ind w:left="993"/>
      </w:pPr>
      <w:r>
        <w:t>β)</w:t>
      </w:r>
      <w:r>
        <w:tab/>
        <w:t xml:space="preserve">Στο υπόδειγμα 5.2 παρέχονται περισσότερες λεπτομέρειες για τον υπολογισμό των προϋφιστάμενων μέσων που δεν συνιστούν κρατική ενίσχυση. </w:t>
      </w:r>
    </w:p>
    <w:bookmarkStart w:id="54" w:name="_Toc307386943"/>
    <w:p w14:paraId="1D29FCFA" w14:textId="77777777" w:rsidR="00CC7D2C" w:rsidRPr="002A677E" w:rsidRDefault="00CC7D2C" w:rsidP="00886567">
      <w:pPr>
        <w:pStyle w:val="InstructionsText2"/>
        <w:numPr>
          <w:ilvl w:val="0"/>
          <w:numId w:val="0"/>
        </w:numPr>
      </w:pPr>
      <w:r>
        <w:fldChar w:fldCharType="begin"/>
      </w:r>
      <w:r>
        <w:instrText xml:space="preserve"> seq paragraphs </w:instrText>
      </w:r>
      <w:r>
        <w:fldChar w:fldCharType="separate"/>
      </w:r>
      <w:r>
        <w:t>18</w:t>
      </w:r>
      <w:r>
        <w:fldChar w:fldCharType="end"/>
      </w:r>
      <w:r>
        <w:t>.</w:t>
      </w:r>
      <w:r>
        <w:tab/>
        <w:t>Τα ιδρύματα αναφέρουν στις πρώτες τέσσερις στήλες τις προσαρμογές στο κεφάλαιο κοινών μετοχών της κατηγορίας 1, στο πρόσθετο κεφάλαιο της κατηγορίας 1 και στο κεφάλαιο της κατηγορίας 2, καθώς και το ποσό που πρέπει να θεωρείται ως σταθμισμένο ως προς τον κίνδυνο ενεργητικό. Τα ιδρύματα απαιτείται επίσης να αναφέρουν το ισχύον ποσοστό στη στήλη 0050 και το επιλέξιμο ποσό χωρίς την αναγνώριση των μεταβατικών διατάξεων στη στήλη 0060.</w:t>
      </w:r>
    </w:p>
    <w:p w14:paraId="6EDAB8B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19</w:t>
      </w:r>
      <w:r>
        <w:fldChar w:fldCharType="end"/>
      </w:r>
      <w:r>
        <w:t>.</w:t>
      </w:r>
      <w:r>
        <w:tab/>
        <w:t>Τα ιδρύματα αναφέρουν στοιχεία στο CA5 μόνο κατά τη διάρκεια της περιόδου κατά την οποία εφαρμόζονται οι μεταβατικές διατάξεις που προβλέπονται στο δέκατο μέρος του κανονισμού (ΕΕ) αριθ. 575/2013.</w:t>
      </w:r>
    </w:p>
    <w:p w14:paraId="57EC4F24"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20</w:t>
      </w:r>
      <w:r>
        <w:fldChar w:fldCharType="end"/>
      </w:r>
      <w:r>
        <w:t>.</w:t>
      </w:r>
      <w:r>
        <w:tab/>
        <w:t>Σύμφωνα με ορισμένες από τις μεταβατικές διατάξεις, απαιτείται αφαίρεση από το κεφάλαιο της κατηγορίας 1. Στην περίπτωση αυτή, το εναπομένον ποσό μετά την αφαίρεση ή τις αφαιρέσεις εφαρμόζεται στο κεφάλαιο της κατηγορίας 1 και, εάν το κεφάλαιο AT1 δεν επαρκεί για την απορρόφηση του συγκεκριμένου ποσού, τότε το υπερβάλλον ποσό αφαιρείται από το κεφάλαιο CET1.</w:t>
      </w:r>
    </w:p>
    <w:p w14:paraId="1FA50733" w14:textId="77777777" w:rsidR="00CC7D2C" w:rsidRPr="002A677E"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t>1.6.2.</w:t>
      </w:r>
      <w:r>
        <w:tab/>
        <w:t>C 05.01 – ΜΕΤΑΒΑΤΙΚΕΣ ΔΙΑΤΑΞΕΙΣ (CA5.1)</w:t>
      </w:r>
      <w:bookmarkEnd w:id="55"/>
      <w:bookmarkEnd w:id="56"/>
      <w:r>
        <w:t xml:space="preserve"> </w:t>
      </w:r>
      <w:bookmarkEnd w:id="57"/>
      <w:bookmarkEnd w:id="58"/>
    </w:p>
    <w:p w14:paraId="1911F15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21</w:t>
      </w:r>
      <w:r>
        <w:fldChar w:fldCharType="end"/>
      </w:r>
      <w:r>
        <w:t>.</w:t>
      </w:r>
      <w:r>
        <w:tab/>
        <w:t xml:space="preserve">Τα ιδρύματα αναφέρουν στο υπόδειγμα CA5.1 τις μεταβατικές διατάξεις που ισχύουν για τις συνιστώσες των ιδίων κεφαλαίων, όπως ορίζεται στα άρθρα 465 έως 491, 494α και 494β του κανονισμού (ΕΕ) αριθ. 575/2013, έναντι της εφαρμογής των τελικών διατάξεων που προβλέπονται στο δεύτερο μέρος τίτλος II του κανονισμού (ΕΕ) αριθ. 575/2013. </w:t>
      </w:r>
    </w:p>
    <w:p w14:paraId="60637655"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22</w:t>
      </w:r>
      <w:r>
        <w:fldChar w:fldCharType="end"/>
      </w:r>
      <w:r>
        <w:t>.</w:t>
      </w:r>
      <w:r>
        <w:tab/>
        <w:t>Τα ιδρύματα αναφέρουν στις γραμμές 0060 έως 0065 πληροφορίες σχετικά με τις μεταβατικές διατάξεις που ισχύουν για προϋφιστάμενα μέσα. Τα αριθμητικά στοιχεία που πρέπει να αναφέρονται στη γραμμή 0060 του υποδείγματος CA5.1 αντικατοπτρίζουν τις μεταβατικές διατάξεις που περιλαμβάνονται στον κανονισμό (ΕΕ) αριθ. 575/2013 στην έκδοση που εφαρμόζεται έως τις 26 Ιουνίου 2019 και είναι δυνατόν να συναχθούν από τα αντίστοιχα τμήματα του υποδείγματος CA5.2. Οι γραμμές 0061 έως 0065 αποτυπώνουν την επίδραση των μεταβατικών διατάξεων των άρθρων 494α και 494β του κανονισμού (ΕΕ) αριθ. 575/2013.</w:t>
      </w:r>
    </w:p>
    <w:p w14:paraId="62BF86C6"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23</w:t>
      </w:r>
      <w:r>
        <w:fldChar w:fldCharType="end"/>
      </w:r>
      <w:r>
        <w:t>.</w:t>
      </w:r>
      <w:r>
        <w:tab/>
        <w:t>Τα ιδρύματα αναφέρουν στις γραμμές 0070 έως 0092 πληροφορίες σχετικά με τις μεταβατικές διατάξεις που ισχύουν για τα δικαιώματα μειοψηφίας και τα πρόσθετα μέσα της κατηγορίας 1 και της κατηγορίας 2 που εκδίδουν θυγατρικές [σύμφωνα με τα άρθρα 479 και 480 του κανονισμού (ΕΕ) αριθ. 575/2013].</w:t>
      </w:r>
    </w:p>
    <w:p w14:paraId="68A24959" w14:textId="77777777" w:rsidR="00CC7D2C" w:rsidRPr="002A677E" w:rsidRDefault="00CC7D2C" w:rsidP="00886567">
      <w:pPr>
        <w:pStyle w:val="InstructionsText2"/>
        <w:numPr>
          <w:ilvl w:val="0"/>
          <w:numId w:val="0"/>
        </w:numPr>
      </w:pPr>
      <w:r>
        <w:lastRenderedPageBreak/>
        <w:fldChar w:fldCharType="begin"/>
      </w:r>
      <w:r>
        <w:instrText>seq paragraphs</w:instrText>
      </w:r>
      <w:r>
        <w:fldChar w:fldCharType="separate"/>
      </w:r>
      <w:r>
        <w:t>24</w:t>
      </w:r>
      <w:r>
        <w:fldChar w:fldCharType="end"/>
      </w:r>
      <w:r>
        <w:t>.</w:t>
      </w:r>
      <w:r>
        <w:tab/>
        <w:t>Στις γραμμές 0100 και εξής, τα ιδρύματα αναφέρουν πληροφορίες σχετικά με την επίδραση των μεταβατικών διατάξεων για τα μη πραγματοποιηθέντα κέρδη και ζημίες, για αφαιρέσεις, πρόσθετες προσαρμογές και αφαιρέσεις και για το ΔΠΧΑ 9.</w:t>
      </w:r>
    </w:p>
    <w:p w14:paraId="34E4B8FE"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25</w:t>
      </w:r>
      <w:r>
        <w:fldChar w:fldCharType="end"/>
      </w:r>
      <w:r>
        <w:t>.</w:t>
      </w:r>
      <w:r>
        <w:tab/>
        <w:t xml:space="preserve">Ενδέχεται να υπάρχουν περιπτώσεις στις οποίες οι μεταβατικές αφαιρέσεις από το κεφάλαιο CET1, AT1 ή Τ2 υπερβαίνουν το κεφάλαιο CET1, AT1 ή Τ2 του ιδρύματος. Η επίδραση αυτή —εάν προκύπτει από μεταβατικές διατάξεις— παρουσιάζεται στο υπόδειγμα CA1 με τη χρήση των αντίστοιχων κελιών. Κατά συνέπεια, οι προσαρμογές στις στήλες του υποδείγματος CA5 δεν περιλαμβάνουν δευτερογενείς επιπτώσεις, στην περίπτωση που δεν υπάρχει διαθέσιμο επαρκές κεφάλαιο. </w:t>
      </w:r>
    </w:p>
    <w:p w14:paraId="4599C410" w14:textId="77777777" w:rsidR="00CC7D2C" w:rsidRPr="002A677E" w:rsidRDefault="00CC7D2C" w:rsidP="00886567">
      <w:pPr>
        <w:pStyle w:val="Instructionsberschrift2"/>
        <w:numPr>
          <w:ilvl w:val="0"/>
          <w:numId w:val="0"/>
        </w:numPr>
        <w:ind w:left="357" w:hanging="357"/>
      </w:pPr>
      <w:bookmarkStart w:id="59" w:name="_Toc360188336"/>
      <w:bookmarkStart w:id="60" w:name="_Toc473560884"/>
      <w:bookmarkStart w:id="61" w:name="_Toc151714372"/>
      <w:r>
        <w:t>1.6.2.1</w:t>
      </w:r>
      <w:r>
        <w:tab/>
        <w:t>Οδηγίες για συγκεκριμένες θέσεις</w:t>
      </w:r>
      <w:bookmarkEnd w:id="59"/>
      <w:bookmarkEnd w:id="60"/>
      <w:bookmarkEnd w:id="61"/>
    </w:p>
    <w:p w14:paraId="370360D8" w14:textId="77777777" w:rsidR="00CC7D2C" w:rsidRPr="002A677E"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017BD371" w14:textId="77777777" w:rsidTr="00822842">
        <w:tc>
          <w:tcPr>
            <w:tcW w:w="8372" w:type="dxa"/>
            <w:gridSpan w:val="2"/>
            <w:shd w:val="clear" w:color="auto" w:fill="D9D9D9"/>
          </w:tcPr>
          <w:p w14:paraId="17A71FCE" w14:textId="77777777" w:rsidR="00CC7D2C" w:rsidRPr="002A677E" w:rsidRDefault="00CC7D2C" w:rsidP="00320EFD">
            <w:pPr>
              <w:pStyle w:val="InstructionsText"/>
            </w:pPr>
            <w:r>
              <w:t>Στήλες</w:t>
            </w:r>
          </w:p>
        </w:tc>
      </w:tr>
      <w:tr w:rsidR="00CC7D2C" w:rsidRPr="002A677E" w14:paraId="5ABB1C97" w14:textId="77777777" w:rsidTr="00822842">
        <w:tc>
          <w:tcPr>
            <w:tcW w:w="894" w:type="dxa"/>
          </w:tcPr>
          <w:p w14:paraId="066B52F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5E5AC1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Προσαρμογές στο CET1</w:t>
            </w:r>
          </w:p>
        </w:tc>
      </w:tr>
      <w:tr w:rsidR="00CC7D2C" w:rsidRPr="002A677E" w14:paraId="70486C66" w14:textId="77777777" w:rsidTr="00822842">
        <w:tc>
          <w:tcPr>
            <w:tcW w:w="894" w:type="dxa"/>
          </w:tcPr>
          <w:p w14:paraId="5744AAF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5FA4F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Προσαρμογές στο AT1</w:t>
            </w:r>
          </w:p>
        </w:tc>
      </w:tr>
      <w:tr w:rsidR="00CC7D2C" w:rsidRPr="002A677E" w14:paraId="3240AC81" w14:textId="77777777" w:rsidTr="00822842">
        <w:tc>
          <w:tcPr>
            <w:tcW w:w="894" w:type="dxa"/>
          </w:tcPr>
          <w:p w14:paraId="257368A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5782068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Προσαρμογές στο T2</w:t>
            </w:r>
          </w:p>
        </w:tc>
      </w:tr>
      <w:tr w:rsidR="00CC7D2C" w:rsidRPr="002A677E" w14:paraId="6B5722C9" w14:textId="77777777" w:rsidTr="00822842">
        <w:tc>
          <w:tcPr>
            <w:tcW w:w="894" w:type="dxa"/>
          </w:tcPr>
          <w:p w14:paraId="76268D5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4008BFC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Προσαρμογές που περιλαμβάνονται στα σταθμισμένα ως προς τον κίνδυνο στοιχεία ενεργητικού (RWA)</w:t>
            </w:r>
          </w:p>
          <w:p w14:paraId="2AB1533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Η στήλη 0040 περιλαμβάνει τα σχετικά ποσά προσαρμογής του συνολικού ποσού ανοίγματος σε κίνδυνο δυνάμει του άρθρου 92 παράγραφος 3 </w:t>
            </w:r>
            <w:r>
              <w:t>του κανονισμού (ΕΕ) αριθ. 575/2013</w:t>
            </w:r>
            <w:r>
              <w:rPr>
                <w:rStyle w:val="InstructionsTabelleText"/>
                <w:rFonts w:ascii="Times New Roman" w:hAnsi="Times New Roman"/>
                <w:sz w:val="24"/>
              </w:rPr>
              <w:t xml:space="preserve">, λόγω μεταβατικών διατάξεων. Τα αναφερόμενα ποσά λαμβάνουν υπόψη την εφαρμογή των διατάξεων του τρίτου μέρους τίτλος II κεφάλαιο 2 ή 3 ή του τρίτου μέρους τίτλος IV, σύμφωνα με το άρθρο 92 παράγραφος 4 του </w:t>
            </w:r>
            <w:r>
              <w:t>κανονισμού (ΕΕ) αριθ. 575/2013</w:t>
            </w:r>
            <w:r>
              <w:rPr>
                <w:rStyle w:val="InstructionsTabelleText"/>
                <w:rFonts w:ascii="Times New Roman" w:hAnsi="Times New Roman"/>
                <w:sz w:val="24"/>
              </w:rPr>
              <w:t>. Αυτό σημαίνει ότι τα μεταβατικά ποσά δυνάμει του τρίτου μέρους τίτλος II κεφάλαιο 2 ή 3 αναφέρονται ως ποσά ανοίγματος σταθμισμένα ως προς τον κίνδυνο, ενώ τα μεταβατικά ποσά δυνάμει των διατάξεων του τρίτου μέρους τίτλος IV αντιπροσωπεύουν τις απαιτήσεις ιδίων κεφαλαίων πολλαπλασιασμένες επί 12,5.</w:t>
            </w:r>
          </w:p>
          <w:p w14:paraId="6FD2215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Παρόλο που οι στήλες 0010 έως 0030 συνδέονται άμεσα με το υπόδειγμα CA1, οι προσαρμογές του συνολικού ποσού ανοίγματος σε κίνδυνο δεν συνδέονται άμεσα με τα σχετικά υποδείγματα για τον πιστωτικό κίνδυνο. Εάν υπάρχουν προσαρμογές του συνολικού ποσού ανοίγματος σε κίνδυνο που απορρέουν από τις μεταβατικές διατάξεις, οι εν λόγω προσαρμογές περιλαμβάνονται απευθείας στα υποδείγματα CR SA, CR IRB, CR EQU IRB, MKR SA TDI, MKR SA EQU ή MKR IM. Επιπροσθέτως, οι οικείες επιδράσεις αναφέρονται στη στήλη 0040 του υποδείγματος CA5.1. Κατά συνέπεια, τα ποσά αυτά αποτελούν μόνο υπομνηματικά στοιχεία. </w:t>
            </w:r>
          </w:p>
        </w:tc>
      </w:tr>
      <w:tr w:rsidR="00CC7D2C" w:rsidRPr="002A677E" w14:paraId="36DEBFE4" w14:textId="77777777" w:rsidTr="00822842">
        <w:tc>
          <w:tcPr>
            <w:tcW w:w="894" w:type="dxa"/>
          </w:tcPr>
          <w:p w14:paraId="08DE5AC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554E45F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Εφαρμοστέο ποσοστό</w:t>
            </w:r>
          </w:p>
        </w:tc>
      </w:tr>
      <w:tr w:rsidR="00CC7D2C" w:rsidRPr="002A677E" w14:paraId="4825B315" w14:textId="77777777" w:rsidTr="00822842">
        <w:tc>
          <w:tcPr>
            <w:tcW w:w="894" w:type="dxa"/>
          </w:tcPr>
          <w:p w14:paraId="1A74594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C91F59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Επιλέξιμο ποσό χωρίς τις μεταβατικές διατάξεις</w:t>
            </w:r>
          </w:p>
          <w:p w14:paraId="0688C62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Η συγκεκριμένη στήλη περιλαμβάνει το ποσό κάθε μέσου πριν από την εφαρμογή μεταβατικών διατάξεων, δηλαδή το σχετικό ποσό βάσης για τον υπολογισμό των προσαρμογών.</w:t>
            </w:r>
          </w:p>
        </w:tc>
      </w:tr>
    </w:tbl>
    <w:p w14:paraId="69541753" w14:textId="77777777" w:rsidR="00CC7D2C" w:rsidRPr="002A677E"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28FF4A7E" w14:textId="77777777" w:rsidTr="00822842">
        <w:tc>
          <w:tcPr>
            <w:tcW w:w="8490" w:type="dxa"/>
            <w:gridSpan w:val="2"/>
            <w:shd w:val="clear" w:color="auto" w:fill="D9D9D9"/>
          </w:tcPr>
          <w:p w14:paraId="5A0FBE2A" w14:textId="77777777" w:rsidR="00CC7D2C" w:rsidRPr="002A677E" w:rsidRDefault="00CC7D2C" w:rsidP="00320EFD">
            <w:pPr>
              <w:pStyle w:val="InstructionsText"/>
            </w:pPr>
            <w:r>
              <w:t>Γραμμές</w:t>
            </w:r>
          </w:p>
        </w:tc>
      </w:tr>
      <w:tr w:rsidR="00CC7D2C" w:rsidRPr="002A677E" w14:paraId="63DE0CB7" w14:textId="77777777" w:rsidTr="00822842">
        <w:tc>
          <w:tcPr>
            <w:tcW w:w="1012" w:type="dxa"/>
          </w:tcPr>
          <w:p w14:paraId="64D9999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AE528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Συνολικές προσαρμογές</w:t>
            </w:r>
          </w:p>
          <w:p w14:paraId="1456E00D" w14:textId="77777777" w:rsidR="00CC7D2C" w:rsidRPr="001235ED" w:rsidRDefault="00CC7D2C" w:rsidP="00822842">
            <w:pPr>
              <w:spacing w:before="0"/>
              <w:rPr>
                <w:rStyle w:val="FormatvorlageInstructionsTabelleText"/>
                <w:rFonts w:ascii="Times New Roman" w:hAnsi="Times New Roman"/>
                <w:bCs w:val="0"/>
                <w:sz w:val="24"/>
              </w:rPr>
            </w:pPr>
            <w:r>
              <w:rPr>
                <w:rStyle w:val="InstructionsTabelleText"/>
                <w:rFonts w:ascii="Times New Roman" w:hAnsi="Times New Roman"/>
                <w:sz w:val="24"/>
              </w:rPr>
              <w:t>Η συγκεκριμένη γραμμή αντανακλά τη συνολική επίδραση των μεταβατικών προσαρμογών στα διάφορα είδη κεφαλαίου, συν τα σταθμισμένα ως προς τον κίνδυνο ποσά που προκύπτουν από τις προσαρμογές αυτές.</w:t>
            </w:r>
          </w:p>
        </w:tc>
      </w:tr>
      <w:tr w:rsidR="00CC7D2C" w:rsidRPr="002A677E" w14:paraId="22DFE315" w14:textId="77777777" w:rsidTr="00822842">
        <w:tc>
          <w:tcPr>
            <w:tcW w:w="1012" w:type="dxa"/>
          </w:tcPr>
          <w:p w14:paraId="589AB8F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42B60E6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Προϋφιστάμενα μέσα</w:t>
            </w:r>
          </w:p>
          <w:p w14:paraId="5D53743C"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Άρθρα 483 έως 491</w:t>
            </w:r>
            <w:r>
              <w:rPr>
                <w:rFonts w:ascii="Times New Roman" w:hAnsi="Times New Roman"/>
                <w:sz w:val="24"/>
              </w:rPr>
              <w:t xml:space="preserve"> του κανονισμού (ΕΕ) αριθ. 575/2013</w:t>
            </w:r>
          </w:p>
          <w:p w14:paraId="659F146F" w14:textId="77777777" w:rsidR="00CC7D2C" w:rsidRPr="002A677E" w:rsidRDefault="00CC7D2C" w:rsidP="00822842">
            <w:pPr>
              <w:spacing w:before="0"/>
              <w:rPr>
                <w:rStyle w:val="FormatvorlageInstructionsTabelleText"/>
                <w:rFonts w:ascii="Times New Roman" w:hAnsi="Times New Roman"/>
                <w:sz w:val="24"/>
              </w:rPr>
            </w:pPr>
            <w:r>
              <w:rPr>
                <w:rStyle w:val="InstructionsTabelleText"/>
                <w:rFonts w:ascii="Times New Roman" w:hAnsi="Times New Roman"/>
                <w:sz w:val="24"/>
              </w:rPr>
              <w:t>Η συγκεκριμένη γραμμή αντανακλά τη συνολική επίδραση των μέσων που προϋφίστανται σε μεταβατική βάση στους διάφορους τύπους κεφαλαίου.</w:t>
            </w:r>
          </w:p>
        </w:tc>
      </w:tr>
      <w:tr w:rsidR="00CC7D2C" w:rsidRPr="002A677E" w14:paraId="3A5937F1" w14:textId="77777777" w:rsidTr="00822842">
        <w:tc>
          <w:tcPr>
            <w:tcW w:w="1012" w:type="dxa"/>
          </w:tcPr>
          <w:p w14:paraId="021760AB"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5E430E6" w14:textId="77777777" w:rsidR="00CC7D2C" w:rsidRPr="001235ED" w:rsidRDefault="00CC7D2C" w:rsidP="00822842">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Μέσα που δεν συνιστούν κρατική ενίσχυση</w:t>
            </w:r>
          </w:p>
          <w:p w14:paraId="2E34CAEA" w14:textId="77777777" w:rsidR="00CC7D2C" w:rsidRPr="002A677E" w:rsidRDefault="00CC7D2C" w:rsidP="00822842">
            <w:pPr>
              <w:spacing w:before="0"/>
              <w:rPr>
                <w:rFonts w:ascii="Times New Roman" w:hAnsi="Times New Roman"/>
                <w:b/>
                <w:bCs/>
                <w:sz w:val="24"/>
              </w:rPr>
            </w:pPr>
            <w:r>
              <w:rPr>
                <w:rStyle w:val="InstructionsTabelleText"/>
                <w:rFonts w:ascii="Times New Roman" w:hAnsi="Times New Roman"/>
                <w:sz w:val="24"/>
              </w:rPr>
              <w:t>Τα προς αναφορά ποσά λαμβάνονται από τη στήλη 060 του υποδείγματος CA 5.2.</w:t>
            </w:r>
          </w:p>
        </w:tc>
      </w:tr>
      <w:tr w:rsidR="00CC7D2C" w:rsidRPr="002A677E" w14:paraId="577CA2FB" w14:textId="77777777" w:rsidTr="00822842">
        <w:tc>
          <w:tcPr>
            <w:tcW w:w="1012" w:type="dxa"/>
          </w:tcPr>
          <w:p w14:paraId="0BC3F69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77D7B0C1"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Μέσα που εκδίδονται μέσω φορέων ειδικού σκοπού</w:t>
            </w:r>
          </w:p>
          <w:p w14:paraId="28A4DB45"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Άρθρο 494α </w:t>
            </w:r>
            <w:r>
              <w:rPr>
                <w:rFonts w:ascii="Times New Roman" w:hAnsi="Times New Roman"/>
                <w:sz w:val="24"/>
              </w:rPr>
              <w:t>του κανονισμού (ΕΕ) αριθ. 575/2013</w:t>
            </w:r>
          </w:p>
        </w:tc>
      </w:tr>
      <w:tr w:rsidR="00CC7D2C" w:rsidRPr="002A677E" w14:paraId="112C8A49" w14:textId="77777777" w:rsidTr="00822842">
        <w:tc>
          <w:tcPr>
            <w:tcW w:w="1012" w:type="dxa"/>
          </w:tcPr>
          <w:p w14:paraId="63856AD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1061D83D"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 xml:space="preserve">Μέσα που εκδόθηκαν πριν από τις 27 Ιουνίου 2019 τα οποία δεν πληρούν τα κριτήρια επιλεξιμότητας που αφορούν τις εξουσίες απομείωσης και μετατροπής σύμφωνα με το άρθρο 59 </w:t>
            </w:r>
            <w:r>
              <w:rPr>
                <w:rFonts w:ascii="Times New Roman" w:hAnsi="Times New Roman"/>
                <w:sz w:val="24"/>
              </w:rPr>
              <w:t xml:space="preserve">της οδηγίας 2014/59/ΕΕ </w:t>
            </w:r>
            <w:r>
              <w:rPr>
                <w:rStyle w:val="InstructionsTabelleberschrift"/>
                <w:rFonts w:ascii="Times New Roman" w:hAnsi="Times New Roman"/>
                <w:sz w:val="24"/>
              </w:rPr>
              <w:t>ή υπόκεινται σε ρυθμίσεις αλληλοσυμψηφισμού ή συμψηφισμού</w:t>
            </w:r>
          </w:p>
          <w:p w14:paraId="14B14CDE"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494β </w:t>
            </w:r>
            <w:r>
              <w:rPr>
                <w:rFonts w:ascii="Times New Roman" w:hAnsi="Times New Roman"/>
                <w:sz w:val="24"/>
              </w:rPr>
              <w:t>του κανονισμού (ΕΕ) αριθ. 575/2013</w:t>
            </w:r>
          </w:p>
          <w:p w14:paraId="70DE96AB"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ιδρύματα αναφέρουν το ποσό των μέσων που εμπίπτουν στο πεδίο εφαρμογής του άρθρου 494β </w:t>
            </w:r>
            <w:r>
              <w:rPr>
                <w:rFonts w:ascii="Times New Roman" w:hAnsi="Times New Roman"/>
                <w:sz w:val="24"/>
              </w:rPr>
              <w:t xml:space="preserve">του κανονισμού (ΕΕ) αριθ. 575/2013 </w:t>
            </w:r>
            <w:r>
              <w:rPr>
                <w:rStyle w:val="InstructionsTabelleberschrift"/>
                <w:rFonts w:ascii="Times New Roman" w:hAnsi="Times New Roman"/>
                <w:b w:val="0"/>
                <w:sz w:val="24"/>
                <w:u w:val="none"/>
              </w:rPr>
              <w:t xml:space="preserve">τα οποία δεν πληρούν ένα ή περισσότερα κριτήρια επιλεξιμότητας του άρθρου 52 παράγραφος 1 στοιχεία ιστ), ιζ) και ιη) </w:t>
            </w:r>
            <w:r>
              <w:rPr>
                <w:rFonts w:ascii="Times New Roman" w:hAnsi="Times New Roman"/>
                <w:sz w:val="24"/>
              </w:rPr>
              <w:t>του εν λόγω κανονισμού</w:t>
            </w:r>
            <w:r>
              <w:rPr>
                <w:rStyle w:val="InstructionsTabelleberschrift"/>
                <w:rFonts w:ascii="Times New Roman" w:hAnsi="Times New Roman"/>
                <w:b w:val="0"/>
                <w:sz w:val="24"/>
                <w:u w:val="none"/>
              </w:rPr>
              <w:t xml:space="preserve"> ή του άρθρου 63 στοιχεία ιδ), ιε) και ιστ) </w:t>
            </w:r>
            <w:r>
              <w:rPr>
                <w:rFonts w:ascii="Times New Roman" w:hAnsi="Times New Roman"/>
                <w:sz w:val="24"/>
              </w:rPr>
              <w:t>του εν λόγω κανονισμού</w:t>
            </w:r>
            <w:r>
              <w:rPr>
                <w:rStyle w:val="InstructionsTabelleberschrift"/>
                <w:rFonts w:ascii="Times New Roman" w:hAnsi="Times New Roman"/>
                <w:b w:val="0"/>
                <w:sz w:val="24"/>
                <w:u w:val="none"/>
              </w:rPr>
              <w:t>, κατά περίπτωση.</w:t>
            </w:r>
          </w:p>
          <w:p w14:paraId="26471CE7"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Στην περίπτωση των μέσων της κατηγορίας 2 που είναι επιλέξιμα σύμφωνα με το άρθρο 494β παράγραφος 2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 xml:space="preserve">, τηρούνται οι διατάξεις του άρθρου 64 </w:t>
            </w:r>
            <w:r>
              <w:rPr>
                <w:rFonts w:ascii="Times New Roman" w:hAnsi="Times New Roman"/>
                <w:sz w:val="24"/>
              </w:rPr>
              <w:t xml:space="preserve">του εν λόγω κανονισμού </w:t>
            </w:r>
            <w:r>
              <w:rPr>
                <w:rStyle w:val="InstructionsTabelleberschrift"/>
                <w:rFonts w:ascii="Times New Roman" w:hAnsi="Times New Roman"/>
                <w:b w:val="0"/>
                <w:sz w:val="24"/>
                <w:u w:val="none"/>
              </w:rPr>
              <w:t>σχετικά με την απόσβεση.</w:t>
            </w:r>
          </w:p>
        </w:tc>
      </w:tr>
      <w:tr w:rsidR="00CC7D2C" w:rsidRPr="002A677E" w14:paraId="55C3C1E1" w14:textId="77777777" w:rsidTr="00822842">
        <w:tc>
          <w:tcPr>
            <w:tcW w:w="1012" w:type="dxa"/>
          </w:tcPr>
          <w:p w14:paraId="74C1C71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4900B75E"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εκ των οποίων: Μέσα για τα οποία δεν ισχύει νομοθετικά ή συμβατικά υποχρεωτική απομείωση ή μετατροπή βάσει της άσκησης των εξουσιών σύμφωνα με το άρθρο 59 της οδηγίας 2014/59/ΕΕ</w:t>
            </w:r>
          </w:p>
          <w:p w14:paraId="3B877986"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494β, άρθρο 52 παράγραφος 1 στοιχείο ιστ) και άρθρο 63 στοιχείο ιδ) </w:t>
            </w:r>
            <w:r>
              <w:rPr>
                <w:rFonts w:ascii="Times New Roman" w:hAnsi="Times New Roman"/>
                <w:sz w:val="24"/>
              </w:rPr>
              <w:t>του κανονισμού (ΕΕ) αριθ. 575/2013</w:t>
            </w:r>
          </w:p>
          <w:p w14:paraId="574DE47E"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ιδρύματα αναφέρουν το ποσό των μέσων που εμπίπτουν στο πεδίο εφαρμογής του άρθρου 494β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 xml:space="preserve"> τα οποία </w:t>
            </w:r>
            <w:r>
              <w:rPr>
                <w:rStyle w:val="InstructionsTabelleberschrift"/>
                <w:rFonts w:ascii="Times New Roman" w:hAnsi="Times New Roman"/>
                <w:b w:val="0"/>
                <w:sz w:val="24"/>
                <w:u w:val="none"/>
              </w:rPr>
              <w:lastRenderedPageBreak/>
              <w:t>δεν πληρούν τα κριτήρια επιλεξιμότητας του άρθρου 52 παράγραφος 1 στοιχείο ιστ) ή ιδ) του άρθρου 63 του εν λόγω κανονισμού, κατά περίπτωση.</w:t>
            </w:r>
          </w:p>
          <w:p w14:paraId="6243954E"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Περιλαμβάνονται επίσης μέσα που επιπλέον δεν πληρούν τα κριτήρια επιλεξιμότητας του άρθρου 52 παράγραφος 1 στοιχείο ιζ) ή ιη) </w:t>
            </w:r>
            <w:r>
              <w:rPr>
                <w:rFonts w:ascii="Times New Roman" w:hAnsi="Times New Roman"/>
                <w:sz w:val="24"/>
              </w:rPr>
              <w:t xml:space="preserve">του κανονισμού (ΕΕ) αριθ. 575/2013 </w:t>
            </w:r>
            <w:r>
              <w:rPr>
                <w:rStyle w:val="InstructionsTabelleberschrift"/>
                <w:rFonts w:ascii="Times New Roman" w:hAnsi="Times New Roman"/>
                <w:b w:val="0"/>
                <w:sz w:val="24"/>
                <w:u w:val="none"/>
              </w:rPr>
              <w:t xml:space="preserve">ή του άρθρου 63 στοιχείο ιε) ή ιστ) </w:t>
            </w:r>
            <w:r>
              <w:rPr>
                <w:rFonts w:ascii="Times New Roman" w:hAnsi="Times New Roman"/>
                <w:sz w:val="24"/>
              </w:rPr>
              <w:t>του εν λόγω κανονισμού</w:t>
            </w:r>
            <w:r>
              <w:rPr>
                <w:rStyle w:val="InstructionsTabelleberschrift"/>
                <w:rFonts w:ascii="Times New Roman" w:hAnsi="Times New Roman"/>
                <w:b w:val="0"/>
                <w:sz w:val="24"/>
                <w:u w:val="none"/>
              </w:rPr>
              <w:t>, κατά περίπτωση.</w:t>
            </w:r>
          </w:p>
        </w:tc>
      </w:tr>
      <w:tr w:rsidR="00CC7D2C" w:rsidRPr="002A677E" w14:paraId="7EF97E41" w14:textId="77777777" w:rsidTr="00822842">
        <w:tc>
          <w:tcPr>
            <w:tcW w:w="1012" w:type="dxa"/>
          </w:tcPr>
          <w:p w14:paraId="51F1A7D5"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0064</w:t>
            </w:r>
          </w:p>
        </w:tc>
        <w:tc>
          <w:tcPr>
            <w:tcW w:w="7478" w:type="dxa"/>
          </w:tcPr>
          <w:p w14:paraId="3EC08114"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εκ των οποίων: Μέσα που διέπονται από τη νομοθεσία τρίτης χώρας χωρίς αποτελεσματική και εκτελεστή άσκηση των εξουσιών σύμφωνα με το άρθρο 59 της οδηγίας 2014/59/ΕΕ</w:t>
            </w:r>
          </w:p>
          <w:p w14:paraId="7A24A8EA"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494β, άρθρο 52 παράγραφος 1 στοιχείο ιζ) και άρθρο 63 στοιχείο ιε) </w:t>
            </w:r>
            <w:r>
              <w:rPr>
                <w:rFonts w:ascii="Times New Roman" w:hAnsi="Times New Roman"/>
                <w:sz w:val="24"/>
              </w:rPr>
              <w:t>του κανονισμού (ΕΕ) αριθ. 575/2013</w:t>
            </w:r>
          </w:p>
          <w:p w14:paraId="6B71123D"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ιδρύματα αναφέρουν το ποσό των μέσων που εμπίπτουν στο πεδίο εφαρμογής του άρθρου 494β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 xml:space="preserve"> τα οποία δεν πληρούν τα κριτήρια επιλεξιμότητας του άρθρου 52 παράγραφος 1 στοιχείο ιζ) ή του άρθρου 63 στοιχείο ιε) </w:t>
            </w:r>
            <w:r>
              <w:rPr>
                <w:rFonts w:ascii="Times New Roman" w:hAnsi="Times New Roman"/>
                <w:sz w:val="24"/>
              </w:rPr>
              <w:t>του εν λόγω κανονισμού</w:t>
            </w:r>
            <w:r>
              <w:rPr>
                <w:rStyle w:val="InstructionsTabelleberschrift"/>
                <w:rFonts w:ascii="Times New Roman" w:hAnsi="Times New Roman"/>
                <w:b w:val="0"/>
                <w:sz w:val="24"/>
                <w:u w:val="none"/>
              </w:rPr>
              <w:t>, κατά περίπτωση.</w:t>
            </w:r>
          </w:p>
          <w:p w14:paraId="6BD5AA77"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Περιλαμβάνονται επίσης μέσα που επιπλέον δεν πληρούν τα κριτήρια επιλεξιμότητας του άρθρου 52 παράγραφος 1 στοιχείο ιστ) ή ιη) </w:t>
            </w:r>
            <w:r>
              <w:rPr>
                <w:rFonts w:ascii="Times New Roman" w:hAnsi="Times New Roman"/>
                <w:sz w:val="24"/>
              </w:rPr>
              <w:t xml:space="preserve">του κανονισμού (ΕΕ) αριθ. 575/2013 </w:t>
            </w:r>
            <w:r>
              <w:rPr>
                <w:rStyle w:val="InstructionsTabelleberschrift"/>
                <w:rFonts w:ascii="Times New Roman" w:hAnsi="Times New Roman"/>
                <w:b w:val="0"/>
                <w:sz w:val="24"/>
                <w:u w:val="none"/>
              </w:rPr>
              <w:t xml:space="preserve">ή του άρθρου 63 στοιχείο ιδ) ή ιστ) </w:t>
            </w:r>
            <w:r>
              <w:rPr>
                <w:rFonts w:ascii="Times New Roman" w:hAnsi="Times New Roman"/>
                <w:sz w:val="24"/>
              </w:rPr>
              <w:t>του εν λόγω κανονισμού</w:t>
            </w:r>
            <w:r>
              <w:rPr>
                <w:rStyle w:val="InstructionsTabelleberschrift"/>
                <w:rFonts w:ascii="Times New Roman" w:hAnsi="Times New Roman"/>
                <w:b w:val="0"/>
                <w:sz w:val="24"/>
                <w:u w:val="none"/>
              </w:rPr>
              <w:t>, κατά περίπτωση.</w:t>
            </w:r>
          </w:p>
        </w:tc>
      </w:tr>
      <w:tr w:rsidR="00CC7D2C" w:rsidRPr="002A677E" w14:paraId="41B5C856" w14:textId="77777777" w:rsidTr="00822842">
        <w:tc>
          <w:tcPr>
            <w:tcW w:w="1012" w:type="dxa"/>
          </w:tcPr>
          <w:p w14:paraId="446D7A8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37024AB6"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εκ των οποίων: Μέσα που υπόκεινται σε ρυθμίσεις αλληλοσυμψηφισμού ή συμψηφισμού</w:t>
            </w:r>
          </w:p>
          <w:p w14:paraId="6DF8EE66"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494β, άρθρο 52 παράγραφος 1 στοιχείο ιη) και άρθρο 63 στοιχείο ιστ)</w:t>
            </w:r>
            <w:r>
              <w:rPr>
                <w:rFonts w:ascii="Times New Roman" w:hAnsi="Times New Roman"/>
                <w:sz w:val="24"/>
              </w:rPr>
              <w:t xml:space="preserve"> του κανονισμού (ΕΕ) αριθ. 575/2013</w:t>
            </w:r>
          </w:p>
          <w:p w14:paraId="01DEA76F"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ιδρύματα αναφέρουν το ποσό των μέσων που εμπίπτουν στο πεδίο εφαρμογής του άρθρου 494β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 xml:space="preserve"> τα οποία δεν πληρούν τα κριτήρια επιλεξιμότητας του άρθρου 52 παράγραφος 1 στοιχείο ιη) </w:t>
            </w:r>
            <w:r>
              <w:rPr>
                <w:rFonts w:ascii="Times New Roman" w:hAnsi="Times New Roman"/>
                <w:sz w:val="24"/>
              </w:rPr>
              <w:t xml:space="preserve">του εν λόγω κανονισμού </w:t>
            </w:r>
            <w:r>
              <w:rPr>
                <w:rStyle w:val="InstructionsTabelleberschrift"/>
                <w:rFonts w:ascii="Times New Roman" w:hAnsi="Times New Roman"/>
                <w:b w:val="0"/>
                <w:sz w:val="24"/>
                <w:u w:val="none"/>
              </w:rPr>
              <w:t>ή του άρθρου 63 στοιχείο ιστ) του εν λόγω κανονισμού, κατά περίπτωση.</w:t>
            </w:r>
          </w:p>
          <w:p w14:paraId="55CA01D9"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Περιλαμβάνονται επίσης μέσα που επιπλέον δεν πληρούν τα κριτήρια επιλεξιμότητας του άρθρου 52 παράγραφος 1 στοιχείο ιστ) ή ιζ) </w:t>
            </w:r>
            <w:r>
              <w:rPr>
                <w:rFonts w:ascii="Times New Roman" w:hAnsi="Times New Roman"/>
                <w:sz w:val="24"/>
              </w:rPr>
              <w:t xml:space="preserve">του κανονισμού (ΕΕ) αριθ. 575/2013 </w:t>
            </w:r>
            <w:r>
              <w:rPr>
                <w:rStyle w:val="InstructionsTabelleberschrift"/>
                <w:rFonts w:ascii="Times New Roman" w:hAnsi="Times New Roman"/>
                <w:b w:val="0"/>
                <w:sz w:val="24"/>
                <w:u w:val="none"/>
              </w:rPr>
              <w:t xml:space="preserve">ή του άρθρου 63 στοιχείο ιδ) ή ιε) </w:t>
            </w:r>
            <w:r>
              <w:rPr>
                <w:rFonts w:ascii="Times New Roman" w:hAnsi="Times New Roman"/>
                <w:sz w:val="24"/>
              </w:rPr>
              <w:t>του εν λόγω κανονισμού</w:t>
            </w:r>
            <w:r>
              <w:rPr>
                <w:rStyle w:val="InstructionsTabelleberschrift"/>
                <w:rFonts w:ascii="Times New Roman" w:hAnsi="Times New Roman"/>
                <w:b w:val="0"/>
                <w:sz w:val="24"/>
                <w:u w:val="none"/>
              </w:rPr>
              <w:t>, κατά περίπτωση.</w:t>
            </w:r>
          </w:p>
        </w:tc>
      </w:tr>
      <w:tr w:rsidR="00CC7D2C" w:rsidRPr="002A677E" w14:paraId="0FFFDE9A" w14:textId="77777777" w:rsidTr="00822842">
        <w:tc>
          <w:tcPr>
            <w:tcW w:w="1012" w:type="dxa"/>
          </w:tcPr>
          <w:p w14:paraId="75D3684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A5542BD" w14:textId="77777777" w:rsidR="00CC7D2C" w:rsidRPr="002A677E" w:rsidRDefault="00CC7D2C" w:rsidP="00320EF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Δικαιώματα μειοψηφίας και ισοδύναμα</w:t>
            </w:r>
          </w:p>
          <w:p w14:paraId="43EE34BC"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Άρθρα 479 και 480</w:t>
            </w:r>
            <w:r>
              <w:rPr>
                <w:rFonts w:ascii="Times New Roman" w:hAnsi="Times New Roman"/>
                <w:sz w:val="24"/>
              </w:rPr>
              <w:t xml:space="preserve"> του κανονισμού (ΕΕ) αριθ. 575/2013</w:t>
            </w:r>
          </w:p>
          <w:p w14:paraId="2469F59A"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Η συγκεκριμένη γραμμή αντανακλά την επίδραση των μεταβατικών διατάξεων στα δικαιώματα μειοψηφίας που είναι επιλέξιμα ως κεφάλαιο CET1· τα αποδεκτά μέσα Τ1 που είναι επιλέξιμα ως ενοποιημένα κεφάλαια ΑΤ1· και τα αποδεκτά ίδια κεφάλαια που είναι επιλέξιμα ως ενοποιημένα κεφάλαια Τ2.</w:t>
            </w:r>
          </w:p>
        </w:tc>
      </w:tr>
      <w:tr w:rsidR="00CC7D2C" w:rsidRPr="002A677E" w14:paraId="5FFD2D4B" w14:textId="77777777" w:rsidTr="00822842">
        <w:tc>
          <w:tcPr>
            <w:tcW w:w="1012" w:type="dxa"/>
          </w:tcPr>
          <w:p w14:paraId="660B82A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629F154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Κεφαλαιακά μέσα και στοιχεία που δεν είναι αποδεκτά ως δικαιώματα μειοψηφίας</w:t>
            </w:r>
          </w:p>
          <w:p w14:paraId="0C0141BB"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Άρθρο 479</w:t>
            </w:r>
            <w:r>
              <w:t xml:space="preserve"> του κανονισμού (ΕΕ) αριθ. 575/2013</w:t>
            </w:r>
          </w:p>
          <w:p w14:paraId="27436818"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Το προς αναφορά ποσό στη στήλη 060 της συγκεκριμένης γραμμής είναι το ποσό που είναι αποδεκτό ως ενοποιημένα αποθεματικά, σύμφωνα με τους προηγούμενους κανόνες. </w:t>
            </w:r>
          </w:p>
        </w:tc>
      </w:tr>
      <w:tr w:rsidR="00CC7D2C" w:rsidRPr="002A677E" w14:paraId="3F49ECF4" w14:textId="77777777" w:rsidTr="00822842">
        <w:tc>
          <w:tcPr>
            <w:tcW w:w="1012" w:type="dxa"/>
          </w:tcPr>
          <w:p w14:paraId="0EBF888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14:paraId="64E4E380"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Μεταβατική αναγνώριση των δικαιωμάτων μειοψηφίας στα ενοποιημένα ίδια κεφάλαια</w:t>
            </w:r>
          </w:p>
          <w:p w14:paraId="3BF8A48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Άρθρα 84 και 480</w:t>
            </w:r>
            <w:r>
              <w:t xml:space="preserve"> του κανονισμού (ΕΕ) αριθ. 575/2013</w:t>
            </w:r>
          </w:p>
          <w:p w14:paraId="4CCBBE22"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Το προς αναφορά ποσό στη στήλη 0060 της συγκεκριμένης γραμμής είναι το επιλέξιμο ποσό χωρίς την εφαρμογή μεταβατικών διατάξεων.</w:t>
            </w:r>
          </w:p>
        </w:tc>
      </w:tr>
      <w:tr w:rsidR="00CC7D2C" w:rsidRPr="002A677E" w14:paraId="7D7D8266" w14:textId="77777777" w:rsidTr="00822842">
        <w:tc>
          <w:tcPr>
            <w:tcW w:w="1012" w:type="dxa"/>
          </w:tcPr>
          <w:p w14:paraId="121414E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27718CC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Μεταβατική αναγνώριση του αποδεκτού πρόσθετου κεφαλαίου της κατηγορίας 1 στα ενοποιημένα ίδια κεφάλαια</w:t>
            </w:r>
          </w:p>
          <w:p w14:paraId="4A315E2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Άρθρα 85 και 480</w:t>
            </w:r>
            <w:r>
              <w:t xml:space="preserve"> του κανονισμού (ΕΕ) αριθ. 575/2013</w:t>
            </w:r>
          </w:p>
          <w:p w14:paraId="62F5745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0060 της συγκεκριμένης γραμμής είναι το επιλέξιμο ποσό χωρίς την εφαρμογή μεταβατικών διατάξεων.</w:t>
            </w:r>
          </w:p>
        </w:tc>
      </w:tr>
      <w:tr w:rsidR="00CC7D2C" w:rsidRPr="002A677E" w14:paraId="77DEC336" w14:textId="77777777" w:rsidTr="00822842">
        <w:tc>
          <w:tcPr>
            <w:tcW w:w="1012" w:type="dxa"/>
          </w:tcPr>
          <w:p w14:paraId="53007DDC"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4E956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Μεταβατική αναγνώριση του αποδεκτού κεφαλαίου της κατηγορίας 2 στα ενοποιημένα ίδια κεφάλαια</w:t>
            </w:r>
          </w:p>
          <w:p w14:paraId="16966D7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Άρθρα 87 και 480</w:t>
            </w:r>
            <w:r>
              <w:t xml:space="preserve"> του κανονισμού (ΕΕ) αριθ. 575/2013</w:t>
            </w:r>
          </w:p>
          <w:p w14:paraId="23F1372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0060 της συγκεκριμένης γραμμής είναι το επιλέξιμο ποσό χωρίς την εφαρμογή μεταβατικών διατάξεων.</w:t>
            </w:r>
          </w:p>
        </w:tc>
      </w:tr>
      <w:tr w:rsidR="00CC7D2C" w:rsidRPr="002A677E" w14:paraId="507B4FAC" w14:textId="77777777" w:rsidTr="00822842">
        <w:tc>
          <w:tcPr>
            <w:tcW w:w="1012" w:type="dxa"/>
          </w:tcPr>
          <w:p w14:paraId="37F3F73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255FB18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Άλλες μεταβατικές προσαρμογές</w:t>
            </w:r>
          </w:p>
          <w:p w14:paraId="632B4D61"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 xml:space="preserve">Άρθρα 468 έως 478 και άρθρο 481 </w:t>
            </w:r>
            <w:r>
              <w:rPr>
                <w:rFonts w:ascii="Times New Roman" w:hAnsi="Times New Roman"/>
                <w:sz w:val="24"/>
              </w:rPr>
              <w:t>του κανονισμού (ΕΕ) αριθ. 575/2013</w:t>
            </w:r>
          </w:p>
          <w:p w14:paraId="0F44764E"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Η συγκεκριμένη γραμμή αντανακλά τη συνολική επίδραση των μεταβατικών προσαρμογών στην αφαίρεση ποσών σε διάφορα είδη κεφαλαίου, στα μη πραγματοποιηθέντα κέρδη και ζημίες, στις πρόσθετες προσαρμογές και αφαιρέσεις, καθώς και στα σταθμισμένα ως προς τον κίνδυνο ποσά που προκύπτουν από τις προσαρμογές αυτές.</w:t>
            </w:r>
          </w:p>
        </w:tc>
      </w:tr>
      <w:tr w:rsidR="00CC7D2C" w:rsidRPr="002A677E" w14:paraId="58AB5CC6" w14:textId="77777777" w:rsidTr="00822842">
        <w:tc>
          <w:tcPr>
            <w:tcW w:w="1012" w:type="dxa"/>
          </w:tcPr>
          <w:p w14:paraId="25AC6250"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61444EF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Μη πραγματοποιηθέντα κέρδη και ζημίες από ορισμένα δανειακά ανοίγματα σε κεντρικές κυβερνήσεις, περιφερειακές κυβερνήσεις, τοπικές αρχές και οντότητες του δημόσιου τομέα (ΟΔΤ)</w:t>
            </w:r>
          </w:p>
          <w:p w14:paraId="1495FA2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Text"/>
                <w:rFonts w:ascii="Times New Roman" w:hAnsi="Times New Roman"/>
                <w:sz w:val="24"/>
              </w:rPr>
              <w:t>Άρθρο 468</w:t>
            </w:r>
            <w:r>
              <w:t xml:space="preserve"> του κανονισμού (ΕΕ) αριθ. 575/2013</w:t>
            </w:r>
          </w:p>
        </w:tc>
      </w:tr>
      <w:tr w:rsidR="00CC7D2C" w:rsidRPr="002A677E" w14:paraId="3788B8D6" w14:textId="77777777" w:rsidTr="00822842">
        <w:tc>
          <w:tcPr>
            <w:tcW w:w="1012" w:type="dxa"/>
          </w:tcPr>
          <w:p w14:paraId="4112FC42"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106452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εκ των οποίων: ποσό Α</w:t>
            </w:r>
          </w:p>
          <w:p w14:paraId="73AFBA3D" w14:textId="77777777" w:rsidR="00CC7D2C" w:rsidRPr="002A677E" w:rsidRDefault="00CC7D2C" w:rsidP="00320EF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Το ποσό Α, όπως υπολογίζεται σύμφωνα με τον τύπο που αναφέρεται στο άρθρο 468 παράγραφος 1 </w:t>
            </w:r>
            <w:r>
              <w:t>του κανονισμού (ΕΕ) αριθ. 575/2013</w:t>
            </w:r>
          </w:p>
        </w:tc>
      </w:tr>
      <w:tr w:rsidR="00CC7D2C" w:rsidRPr="002A677E" w14:paraId="124094E3" w14:textId="77777777" w:rsidTr="00822842">
        <w:tc>
          <w:tcPr>
            <w:tcW w:w="1012" w:type="dxa"/>
          </w:tcPr>
          <w:p w14:paraId="1327BB3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6450B4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Αφαιρέσεις</w:t>
            </w:r>
          </w:p>
          <w:p w14:paraId="51CECA1B"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 xml:space="preserve">Άρθρο 36 παράγραφος 1 και άρθρα 469 έως 478 </w:t>
            </w:r>
            <w:r>
              <w:rPr>
                <w:rFonts w:ascii="Times New Roman" w:hAnsi="Times New Roman"/>
                <w:sz w:val="24"/>
              </w:rPr>
              <w:t>του κανονισμού (ΕΕ) αριθ. 575/2013</w:t>
            </w:r>
          </w:p>
          <w:p w14:paraId="052C5EE1"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Η συγκεκριμένη γραμμή αντανακλά τη συνολική επίδραση των μεταβατικών διατάξεων στις αφαιρέσεις.</w:t>
            </w:r>
          </w:p>
        </w:tc>
      </w:tr>
      <w:tr w:rsidR="00CC7D2C" w:rsidRPr="002A677E" w14:paraId="3EA9AE2F" w14:textId="77777777" w:rsidTr="00822842">
        <w:tc>
          <w:tcPr>
            <w:tcW w:w="1012" w:type="dxa"/>
          </w:tcPr>
          <w:p w14:paraId="529C965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0170</w:t>
            </w:r>
          </w:p>
        </w:tc>
        <w:tc>
          <w:tcPr>
            <w:tcW w:w="7478" w:type="dxa"/>
          </w:tcPr>
          <w:p w14:paraId="5C3F70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Αναβαλλόμενες φορολογικές απαιτήσεις που βασίζονται σε μελλοντική κερδοφορία και δεν προκύπτουν από προσωρινές διαφορές</w:t>
            </w:r>
          </w:p>
          <w:p w14:paraId="08D3639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Άρθρο 36 παράγραφος 1 στοιχείο γ), άρθρο 469 παράγραφος 1, άρθρο 472 παράγραφος 5 και άρθρο 478 </w:t>
            </w:r>
            <w:r>
              <w:t>του κανονισμού (ΕΕ) αριθ. 575/2013</w:t>
            </w:r>
          </w:p>
          <w:p w14:paraId="30A136A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Κατά τον προσδιορισμό του ποσού των προαναφερθεισών αναβαλλόμενων φορολογικών απαιτήσεων (ΑΦΑ) που πρέπει να αφαιρεθούν, τα ιδρύματα λαμβάνουν υπόψη τις διατάξεις του άρθρου 38 </w:t>
            </w:r>
            <w:r>
              <w:t xml:space="preserve">του κανονισμού (ΕΕ) αριθ. 575/2013 </w:t>
            </w:r>
            <w:r>
              <w:rPr>
                <w:rStyle w:val="InstructionsTabelleText"/>
                <w:rFonts w:ascii="Times New Roman" w:hAnsi="Times New Roman"/>
                <w:sz w:val="24"/>
              </w:rPr>
              <w:t>σχετικά με τη μείωση των ΑΦΑ, κατά το ποσό των αναβαλλόμενων φορολογικών υποχρεώσεων.</w:t>
            </w:r>
          </w:p>
          <w:p w14:paraId="33BB975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Το προς αναφορά ποσό στη στήλη 0060 της συγκεκριμένης γραμμής: Συνολικό ποσό σύμφωνα με το άρθρο 469 παράγραφος 1 </w:t>
            </w:r>
            <w:r>
              <w:t>του κανονισμού (ΕΕ) αριθ. 575/2013</w:t>
            </w:r>
            <w:r>
              <w:rPr>
                <w:rStyle w:val="InstructionsTabelleText"/>
                <w:rFonts w:ascii="Times New Roman" w:hAnsi="Times New Roman"/>
                <w:sz w:val="24"/>
              </w:rPr>
              <w:t>.</w:t>
            </w:r>
          </w:p>
        </w:tc>
      </w:tr>
      <w:tr w:rsidR="00CC7D2C" w:rsidRPr="002A677E" w14:paraId="0D2A45D9" w14:textId="77777777" w:rsidTr="00822842">
        <w:tc>
          <w:tcPr>
            <w:tcW w:w="1012" w:type="dxa"/>
          </w:tcPr>
          <w:p w14:paraId="0E8C2927" w14:textId="77777777" w:rsidR="00CC7D2C" w:rsidRPr="002A677E" w:rsidDel="00E41E4F"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32137C1C"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Αναβαλλόμενες φορολογικές απαιτήσεις που εξαρτώνται από τη μελλοντική κερδοφορία και προκύπτουν από προσωρινές διαφορές και μέσα CET1 οντοτήτων του χρηματοπιστωτικού τομέα όπου το ίδρυμα έχει σημαντική επένδυση</w:t>
            </w:r>
          </w:p>
          <w:p w14:paraId="308D07D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Άρθρο 470 παράγραφοι 2 και 3 </w:t>
            </w:r>
            <w:r>
              <w:t>του κανονισμού (ΕΕ) αριθ. 575/2013</w:t>
            </w:r>
          </w:p>
          <w:p w14:paraId="2D7218B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0060 της συγκεκριμένης γραμμής: Άρθρο 470 παράγραφος 1</w:t>
            </w:r>
            <w:r>
              <w:t xml:space="preserve"> του κανονισμού (ΕΕ) αριθ. 575/2013.</w:t>
            </w:r>
          </w:p>
        </w:tc>
      </w:tr>
      <w:tr w:rsidR="00CC7D2C" w:rsidRPr="002A677E" w14:paraId="07322B57" w14:textId="77777777" w:rsidTr="00822842">
        <w:tc>
          <w:tcPr>
            <w:tcW w:w="1012" w:type="dxa"/>
          </w:tcPr>
          <w:p w14:paraId="29C65FD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3A586672"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Αναβαλλόμενες φορολογικές απαιτήσεις που εξαρτώνται από τη μελλοντική κερδοφορία και προκύπτουν από προσωρινές διαφορές</w:t>
            </w:r>
          </w:p>
          <w:p w14:paraId="6C5EEFFD"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Άρθρο 469 παράγραφος 1 στοιχείο γ), άρθρο 472 παράγραφος 5 και άρθρο 478 </w:t>
            </w:r>
            <w:r>
              <w:t>του κανονισμού (ΕΕ) αριθ. 575/2013</w:t>
            </w:r>
          </w:p>
          <w:p w14:paraId="1129AF2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Μέρος των αναβαλλόμενων φορολογικών απαιτήσεων που βασίζονται σε μελλοντική κερδοφορία και προκύπτουν από προσωρινές διαφορές, το οποίο υπερβαίνει το κατώτατο όριο του 10</w:t>
            </w:r>
            <w:r>
              <w:t> </w:t>
            </w:r>
            <w:r>
              <w:rPr>
                <w:rStyle w:val="InstructionsTabelleText"/>
                <w:rFonts w:ascii="Times New Roman" w:hAnsi="Times New Roman"/>
                <w:sz w:val="24"/>
              </w:rPr>
              <w:t xml:space="preserve">% βάσει του άρθρου 470 παράγραφος 2 στοιχείο α) </w:t>
            </w:r>
            <w:r>
              <w:t>του κανονισμού (ΕΕ) αριθ. 575/2013</w:t>
            </w:r>
            <w:r>
              <w:rPr>
                <w:rStyle w:val="InstructionsTabelleText"/>
                <w:rFonts w:ascii="Times New Roman" w:hAnsi="Times New Roman"/>
                <w:sz w:val="24"/>
              </w:rPr>
              <w:t>.</w:t>
            </w:r>
          </w:p>
        </w:tc>
      </w:tr>
      <w:tr w:rsidR="00CC7D2C" w:rsidRPr="002A677E" w14:paraId="3AEB8FA0" w14:textId="77777777" w:rsidTr="00822842">
        <w:tc>
          <w:tcPr>
            <w:tcW w:w="1012" w:type="dxa"/>
          </w:tcPr>
          <w:p w14:paraId="2AB561D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0B77B95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Εξαίρεση από την αφαίρεση τοποθετήσεων σε ασφαλιστικές εταιρείες από τα στοιχεία CET 1</w:t>
            </w:r>
          </w:p>
          <w:p w14:paraId="0B0E33F2"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471</w:t>
            </w:r>
            <w:r>
              <w:t xml:space="preserve"> του κανονισμού (ΕΕ) αριθ. 575/2013</w:t>
            </w:r>
          </w:p>
        </w:tc>
      </w:tr>
      <w:tr w:rsidR="00CC7D2C" w:rsidRPr="002A677E" w14:paraId="356893BD" w14:textId="77777777" w:rsidTr="00822842">
        <w:tc>
          <w:tcPr>
            <w:tcW w:w="1012" w:type="dxa"/>
          </w:tcPr>
          <w:p w14:paraId="79F1B64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8E9C03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Πρόσθετες προσαρμογές και αφαιρέσεις</w:t>
            </w:r>
          </w:p>
          <w:p w14:paraId="4A80E244"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Άρθρο 481</w:t>
            </w:r>
            <w:r>
              <w:rPr>
                <w:rFonts w:ascii="Times New Roman" w:hAnsi="Times New Roman"/>
                <w:sz w:val="24"/>
              </w:rPr>
              <w:t xml:space="preserve"> του κανονισμού (ΕΕ) αριθ. 575/2013</w:t>
            </w:r>
          </w:p>
          <w:p w14:paraId="4D75191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Η συγκεκριμένη γραμμή αντανακλά το συνολικό αποτέλεσμα των μεταβατικών διατάξεων στις πρόσθετες προσαρμογές και αφαιρέσεις.</w:t>
            </w:r>
          </w:p>
          <w:p w14:paraId="204FEDF5"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Σύμφωνα με το άρθρο 481 </w:t>
            </w:r>
            <w:r>
              <w:t>του κανονισμού (ΕΕ) αριθ. 575/2013</w:t>
            </w:r>
            <w:r>
              <w:rPr>
                <w:rStyle w:val="InstructionsTabelleText"/>
                <w:rFonts w:ascii="Times New Roman" w:hAnsi="Times New Roman"/>
                <w:sz w:val="24"/>
              </w:rPr>
              <w:t xml:space="preserve">, τα ιδρύματα αναφέρουν στο στοιχείο 1.3.3 πληροφορίες σχετικά με τις προσαρμογές και τις αφαιρέσεις που απαιτούνται, σύμφωνα με τα μέτρα μεταφοράς στο εθνικό δίκαιο των άρθρων 57 και 66 της οδηγίας 2006/48/ΕΚ και των άρθρων 13 και 16 της οδηγίας 2006/49/ΕΚ, και οι οποίες δεν απαιτούνται σύμφωνα με το δεύτερο μέρος. </w:t>
            </w:r>
          </w:p>
        </w:tc>
      </w:tr>
    </w:tbl>
    <w:p w14:paraId="0A071A2D" w14:textId="77777777" w:rsidR="00CC7D2C" w:rsidRPr="002A677E" w:rsidRDefault="00CC7D2C" w:rsidP="00CC7D2C">
      <w:pPr>
        <w:spacing w:after="0"/>
        <w:rPr>
          <w:rFonts w:ascii="Times New Roman" w:hAnsi="Times New Roman"/>
          <w:sz w:val="24"/>
        </w:rPr>
      </w:pPr>
    </w:p>
    <w:p w14:paraId="4D83F2F5" w14:textId="77777777" w:rsidR="00CC7D2C" w:rsidRPr="002A677E"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Pr>
          <w:u w:val="none"/>
        </w:rPr>
        <w:lastRenderedPageBreak/>
        <w:t>1.6.3</w:t>
      </w:r>
      <w:r>
        <w:tab/>
        <w:t>C 05.02 - ΠΡΟΫΦΙΣΤΑΜΕΝΑ ΜΕΣΑ: ΜΕΣΑ ΠΟΥ ΔΕΝ ΣΥΝΙΣΤΟΥΝ ΚΡΑΤΙΚΗ ΕΝΙΣΧΥΣΗ (CA5.2)</w:t>
      </w:r>
      <w:bookmarkEnd w:id="63"/>
      <w:bookmarkEnd w:id="64"/>
      <w:bookmarkEnd w:id="65"/>
      <w:r>
        <w:rPr>
          <w:u w:val="none"/>
        </w:rPr>
        <w:t xml:space="preserve"> </w:t>
      </w:r>
      <w:bookmarkEnd w:id="66"/>
    </w:p>
    <w:p w14:paraId="5A0C8D3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26</w:t>
      </w:r>
      <w:r>
        <w:fldChar w:fldCharType="end"/>
      </w:r>
      <w:r>
        <w:t>.</w:t>
      </w:r>
      <w:r>
        <w:tab/>
        <w:t>Τα ιδρύματα αναφέρουν πληροφορίες σχετικά με τις μεταβατικές διατάξεις που ισχύουν για προϋφιστάμενα μέσα που δεν συνιστούν κρατική ενίσχυση [άρθρα 484 έως 491 του κανονισμού (ΕΕ) αριθ. 575/2013].</w:t>
      </w:r>
    </w:p>
    <w:p w14:paraId="2E91C275" w14:textId="77777777" w:rsidR="00CC7D2C" w:rsidRPr="002A677E" w:rsidRDefault="00CC7D2C" w:rsidP="00886567">
      <w:pPr>
        <w:pStyle w:val="Instructionsberschrift2"/>
        <w:numPr>
          <w:ilvl w:val="0"/>
          <w:numId w:val="0"/>
        </w:numPr>
        <w:ind w:left="357" w:hanging="357"/>
        <w:rPr>
          <w:u w:val="none"/>
        </w:rPr>
      </w:pPr>
      <w:bookmarkStart w:id="67" w:name="_Toc360188338"/>
      <w:bookmarkStart w:id="68" w:name="_Toc473560886"/>
      <w:bookmarkStart w:id="69" w:name="_Toc151714374"/>
      <w:r>
        <w:rPr>
          <w:u w:val="none"/>
        </w:rPr>
        <w:t>1.6.3.1</w:t>
      </w:r>
      <w:r>
        <w:tab/>
        <w:t>Οδηγίες για συγκεκριμένες θέσεις</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075237F" w14:textId="77777777" w:rsidTr="00822842">
        <w:tc>
          <w:tcPr>
            <w:tcW w:w="8181" w:type="dxa"/>
            <w:gridSpan w:val="2"/>
            <w:shd w:val="clear" w:color="auto" w:fill="D9D9D9"/>
          </w:tcPr>
          <w:p w14:paraId="28DDCFA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Στήλες</w:t>
            </w:r>
          </w:p>
        </w:tc>
      </w:tr>
      <w:tr w:rsidR="00CC7D2C" w:rsidRPr="002A677E" w14:paraId="458A32BC" w14:textId="77777777" w:rsidTr="00822842">
        <w:tc>
          <w:tcPr>
            <w:tcW w:w="703" w:type="dxa"/>
          </w:tcPr>
          <w:p w14:paraId="08DF9E7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5CE570E"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Ποσό μέσων προσαυξημένο κατά τη σχετική διαφορά από την έκδοση μετοχών υπέρ το άρτιο</w:t>
            </w:r>
          </w:p>
          <w:p w14:paraId="57EE6D2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Άρθρο 484 παράγραφοι 3, 4 και 5 </w:t>
            </w:r>
            <w:r>
              <w:rPr>
                <w:rFonts w:ascii="Times New Roman" w:hAnsi="Times New Roman"/>
                <w:sz w:val="24"/>
              </w:rPr>
              <w:t>του κανονισμού (ΕΕ) αριθ. 575/2013</w:t>
            </w:r>
          </w:p>
          <w:p w14:paraId="70DF674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Μέσα τα οποία είναι επιλέξιμα για κάθε αντίστοιχη γραμμή, συμπεριλαμβανομένων των σχετικών διαφορών από την έκδοση μετοχών υπέρ το άρτιο.</w:t>
            </w:r>
          </w:p>
        </w:tc>
      </w:tr>
      <w:tr w:rsidR="00CC7D2C" w:rsidRPr="002A677E" w14:paraId="132470E6" w14:textId="77777777" w:rsidTr="00822842">
        <w:tc>
          <w:tcPr>
            <w:tcW w:w="703" w:type="dxa"/>
          </w:tcPr>
          <w:p w14:paraId="61C9409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C0E3F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Βάση για τον υπολογισμό του ορίου</w:t>
            </w:r>
          </w:p>
          <w:p w14:paraId="02F52F4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Άρθρο 486 παράγραφοι 2, 3 και 4 </w:t>
            </w:r>
            <w:r>
              <w:rPr>
                <w:rFonts w:ascii="Times New Roman" w:hAnsi="Times New Roman"/>
                <w:sz w:val="24"/>
              </w:rPr>
              <w:t>του κανονισμού (ΕΕ) αριθ. 575/2013</w:t>
            </w:r>
          </w:p>
        </w:tc>
      </w:tr>
      <w:tr w:rsidR="00CC7D2C" w:rsidRPr="002A677E" w14:paraId="1F19F2EF" w14:textId="77777777" w:rsidTr="00822842">
        <w:tc>
          <w:tcPr>
            <w:tcW w:w="703" w:type="dxa"/>
          </w:tcPr>
          <w:p w14:paraId="780BD0F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85BDDF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Εφαρμοστέο ποσοστό</w:t>
            </w:r>
          </w:p>
          <w:p w14:paraId="775F53A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Άρθρο 486 παράγραφος 5</w:t>
            </w:r>
            <w:r>
              <w:rPr>
                <w:rFonts w:ascii="Times New Roman" w:hAnsi="Times New Roman"/>
                <w:sz w:val="24"/>
              </w:rPr>
              <w:t xml:space="preserve"> του κανονισμού (ΕΕ) αριθ. 575/2013.</w:t>
            </w:r>
          </w:p>
        </w:tc>
      </w:tr>
      <w:tr w:rsidR="00CC7D2C" w:rsidRPr="002A677E" w14:paraId="54685F6B" w14:textId="77777777" w:rsidTr="00822842">
        <w:tc>
          <w:tcPr>
            <w:tcW w:w="703" w:type="dxa"/>
          </w:tcPr>
          <w:p w14:paraId="418981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533EF04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Όριο</w:t>
            </w:r>
          </w:p>
          <w:p w14:paraId="3094B820"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Άρθρο 486 παράγραφοι 2 έως 5 </w:t>
            </w:r>
            <w:r>
              <w:rPr>
                <w:rFonts w:ascii="Times New Roman" w:hAnsi="Times New Roman"/>
                <w:sz w:val="24"/>
              </w:rPr>
              <w:t>του κανονισμού (ΕΕ) αριθ. 575/2013</w:t>
            </w:r>
          </w:p>
        </w:tc>
      </w:tr>
      <w:tr w:rsidR="00CC7D2C" w:rsidRPr="002A677E" w14:paraId="448C42F5" w14:textId="77777777" w:rsidTr="00822842">
        <w:tc>
          <w:tcPr>
            <w:tcW w:w="703" w:type="dxa"/>
          </w:tcPr>
          <w:p w14:paraId="432163C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2FD0C26"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 Ποσό που υπερβαίνει τα όρια για την αποδοχή του προϋφιστάμενου καθεστώτος</w:t>
            </w:r>
          </w:p>
          <w:p w14:paraId="70C8059D"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Άρθρο 486 παράγραφοι 2 έως 5 </w:t>
            </w:r>
            <w:r>
              <w:rPr>
                <w:rFonts w:ascii="Times New Roman" w:hAnsi="Times New Roman"/>
                <w:sz w:val="24"/>
              </w:rPr>
              <w:t>του κανονισμού (ΕΕ) αριθ. 575/2013</w:t>
            </w:r>
          </w:p>
        </w:tc>
      </w:tr>
      <w:tr w:rsidR="00CC7D2C" w:rsidRPr="002A677E" w14:paraId="156646FC" w14:textId="77777777" w:rsidTr="00822842">
        <w:tc>
          <w:tcPr>
            <w:tcW w:w="703" w:type="dxa"/>
          </w:tcPr>
          <w:p w14:paraId="53F192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59344B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Συνολικό ποσό προϋφιστάμενων μέσων</w:t>
            </w:r>
          </w:p>
          <w:p w14:paraId="2DBF0D19"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ισούται με τα ποσά που αναφέρονται στις αντίστοιχες στήλες της γραμμής 060 του υποδείγματος CA 5.1.</w:t>
            </w:r>
          </w:p>
        </w:tc>
      </w:tr>
    </w:tbl>
    <w:p w14:paraId="0FBDEF4B" w14:textId="77777777" w:rsidR="00CC7D2C" w:rsidRPr="002A677E"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52B779B" w14:textId="77777777" w:rsidTr="00822842">
        <w:tc>
          <w:tcPr>
            <w:tcW w:w="8181" w:type="dxa"/>
            <w:gridSpan w:val="2"/>
            <w:shd w:val="clear" w:color="auto" w:fill="D9D9D9"/>
          </w:tcPr>
          <w:p w14:paraId="0491B723" w14:textId="77777777" w:rsidR="00CC7D2C" w:rsidRPr="002A677E" w:rsidRDefault="00CC7D2C" w:rsidP="00822842">
            <w:pPr>
              <w:pStyle w:val="body"/>
            </w:pPr>
            <w:r>
              <w:t>Γραμμές</w:t>
            </w:r>
          </w:p>
        </w:tc>
      </w:tr>
      <w:tr w:rsidR="00CC7D2C" w:rsidRPr="002A677E" w14:paraId="62945B5D" w14:textId="77777777" w:rsidTr="00822842">
        <w:tc>
          <w:tcPr>
            <w:tcW w:w="703" w:type="dxa"/>
          </w:tcPr>
          <w:p w14:paraId="4F9850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0010</w:t>
            </w:r>
          </w:p>
        </w:tc>
        <w:tc>
          <w:tcPr>
            <w:tcW w:w="7478" w:type="dxa"/>
          </w:tcPr>
          <w:p w14:paraId="2154F42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Μέσα που έγιναν αποδεκτά ως προς το άρθρο 57 στοιχείο α) της οδηγίας 2006/48/ΕΚ</w:t>
            </w:r>
          </w:p>
          <w:p w14:paraId="532731B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Άρθρο 484 παράγραφος 3</w:t>
            </w:r>
            <w:r>
              <w:rPr>
                <w:rFonts w:ascii="Times New Roman" w:hAnsi="Times New Roman"/>
                <w:sz w:val="24"/>
              </w:rPr>
              <w:t xml:space="preserve"> του κανονισμού (ΕΕ) αριθ. 575/2013.</w:t>
            </w:r>
          </w:p>
          <w:p w14:paraId="21AC1AF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CC7D2C" w:rsidRPr="002A677E" w14:paraId="545DA38E" w14:textId="77777777" w:rsidTr="00822842">
        <w:tc>
          <w:tcPr>
            <w:tcW w:w="703" w:type="dxa"/>
          </w:tcPr>
          <w:p w14:paraId="7081D7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352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Μέσα που έγιναν αποδεκτά ως προς το άρθρο 57 στοιχείο γα) και ως προς το άρθρο 154 παράγραφοι 8 και 9 της οδηγίας 2006/48/ΕΚ, με την επιφύλαξη του ορίου του άρθρου 489 του κανονισμού (ΕΕ) αριθ. 575/2013</w:t>
            </w:r>
          </w:p>
          <w:p w14:paraId="51F58E3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Άρθρο 484 παράγραφος 4</w:t>
            </w:r>
            <w:r>
              <w:rPr>
                <w:rFonts w:ascii="Times New Roman" w:hAnsi="Times New Roman"/>
                <w:sz w:val="24"/>
              </w:rPr>
              <w:t xml:space="preserve"> του κανονισμού (ΕΕ) αριθ. 575/2013.</w:t>
            </w:r>
          </w:p>
        </w:tc>
      </w:tr>
      <w:tr w:rsidR="00CC7D2C" w:rsidRPr="002A677E" w14:paraId="7BBE613A" w14:textId="77777777" w:rsidTr="00822842">
        <w:tc>
          <w:tcPr>
            <w:tcW w:w="703" w:type="dxa"/>
          </w:tcPr>
          <w:p w14:paraId="275854A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02B56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Συνολικά μέσα χωρίς δικαίωμα αγοράς ή κίνητρο εξόφλησης</w:t>
            </w:r>
          </w:p>
          <w:p w14:paraId="040CC4ED"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 xml:space="preserve">Άρθρο 484 παράγραφος 4 και άρθρο 489 </w:t>
            </w:r>
            <w:r>
              <w:rPr>
                <w:rFonts w:ascii="Times New Roman" w:hAnsi="Times New Roman"/>
                <w:sz w:val="24"/>
              </w:rPr>
              <w:t>του κανονισμού (ΕΕ) αριθ. 575/2013</w:t>
            </w:r>
          </w:p>
          <w:p w14:paraId="78EB73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CC7D2C" w:rsidRPr="002A677E" w14:paraId="7BA70EA9" w14:textId="77777777" w:rsidTr="00822842">
        <w:tc>
          <w:tcPr>
            <w:tcW w:w="703" w:type="dxa"/>
          </w:tcPr>
          <w:p w14:paraId="51A4E907"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3E8C8E3B"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Προϋφιστάμενα μέσα με δικαίωμα αγοράς και κίνητρο εξόφλησης</w:t>
            </w:r>
          </w:p>
          <w:p w14:paraId="31393B5C"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Άρθρο 489</w:t>
            </w:r>
            <w:r>
              <w:rPr>
                <w:rFonts w:ascii="Times New Roman" w:hAnsi="Times New Roman"/>
                <w:sz w:val="24"/>
              </w:rPr>
              <w:t xml:space="preserve"> του κανονισμού (ΕΕ) αριθ. 575/2013</w:t>
            </w:r>
          </w:p>
        </w:tc>
      </w:tr>
      <w:tr w:rsidR="00CC7D2C" w:rsidRPr="002A677E" w14:paraId="686725ED" w14:textId="77777777" w:rsidTr="00822842">
        <w:tc>
          <w:tcPr>
            <w:tcW w:w="703" w:type="dxa"/>
          </w:tcPr>
          <w:p w14:paraId="52EA6C38"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06467FE2"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Μέσα με δικαίωμα αγοράς που μπορεί να ασκηθεί μετά την ημερομηνία αναφοράς, και τα οποία πληρούν τις προϋποθέσεις του άρθρου 52 του κανονισμού (ΕΕ) αριθ. 575/2013 μετά την ημερομηνία πραγματικής ληκτότητας</w:t>
            </w:r>
          </w:p>
          <w:p w14:paraId="59A4A4EB"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Άρθρο 489 παράγραφος 3 και άρθρο 491 στοιχείο α) </w:t>
            </w:r>
            <w:r>
              <w:rPr>
                <w:rFonts w:ascii="Times New Roman" w:hAnsi="Times New Roman"/>
                <w:sz w:val="24"/>
              </w:rPr>
              <w:t>του κανονισμού (ΕΕ) αριθ. 575/2013</w:t>
            </w:r>
          </w:p>
          <w:p w14:paraId="1C579E7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CC7D2C" w:rsidRPr="002A677E" w14:paraId="3E607C9E" w14:textId="77777777" w:rsidTr="00822842">
        <w:tc>
          <w:tcPr>
            <w:tcW w:w="703" w:type="dxa"/>
          </w:tcPr>
          <w:p w14:paraId="5826E81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67A37367"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Μέσα με δικαίωμα αγοράς που μπορεί να ασκηθεί μετά την ημερομηνία αναφοράς, και τα οποία δεν πληρούν τις προϋποθέσεις του άρθρου 52 του κανονισμού (ΕΕ) αριθ. 575/2013 μετά την ημερομηνία πραγματικής ληκτότητας</w:t>
            </w:r>
          </w:p>
          <w:p w14:paraId="048F329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 xml:space="preserve">Άρθρο 489 παράγραφος 5 και άρθρο 491 στοιχείο α) </w:t>
            </w:r>
            <w:r>
              <w:rPr>
                <w:rFonts w:ascii="Times New Roman" w:hAnsi="Times New Roman"/>
                <w:sz w:val="24"/>
              </w:rPr>
              <w:t>του κανονισμού (ΕΕ) αριθ. 575/2013</w:t>
            </w:r>
          </w:p>
          <w:p w14:paraId="04940A6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CC7D2C" w:rsidRPr="002A677E" w14:paraId="5CBC3FAD" w14:textId="77777777" w:rsidTr="00822842">
        <w:tc>
          <w:tcPr>
            <w:tcW w:w="703" w:type="dxa"/>
          </w:tcPr>
          <w:p w14:paraId="169999C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14:paraId="1DAC7195"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Μέσα με δικαίωμα αγοράς που μπορεί να ασκηθεί πριν από την ή την 20ή Ιουλίου 2011, και τα οποία δεν πληρούν τις προϋποθέσεις του άρθρου 52 του κανονισμού (ΕΕ) αριθ. 575/2013 μετά την ημερομηνία πραγματικής ληκτότητας</w:t>
            </w:r>
          </w:p>
          <w:p w14:paraId="7B8E2D41"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Άρθρο 489 παράγραφος 6 και άρθρο 491 στοιχείο γ) </w:t>
            </w:r>
            <w:r>
              <w:rPr>
                <w:rFonts w:ascii="Times New Roman" w:hAnsi="Times New Roman"/>
                <w:sz w:val="24"/>
              </w:rPr>
              <w:t>του κανονισμού (ΕΕ) αριθ. 575/2013</w:t>
            </w:r>
          </w:p>
          <w:p w14:paraId="186B056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CC7D2C" w:rsidRPr="002A677E" w14:paraId="34FF31BB" w14:textId="77777777" w:rsidTr="00822842">
        <w:tc>
          <w:tcPr>
            <w:tcW w:w="703" w:type="dxa"/>
          </w:tcPr>
          <w:p w14:paraId="3CE3AD35"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578B089"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Υπέρβαση του ορίου των προϋφιστάμενων μέσων CET1</w:t>
            </w:r>
          </w:p>
          <w:p w14:paraId="021928ED"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Άρθρο 487 παράγραφος 1</w:t>
            </w:r>
            <w:r>
              <w:rPr>
                <w:rFonts w:ascii="Times New Roman" w:hAnsi="Times New Roman"/>
                <w:sz w:val="24"/>
              </w:rPr>
              <w:t xml:space="preserve"> του κανονισμού (ΕΕ) αριθ. 575/2013.</w:t>
            </w:r>
          </w:p>
          <w:p w14:paraId="1A43C592"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Η υπέρβαση του ορίου των προϋφιστάμενων μέσων CET1 δύναται να αντιμετωπίζεται ως μέσα που μπορούν να αντιμετωπιστούν ως προϋφιστάμενα μέσα ΑΤ1.</w:t>
            </w:r>
          </w:p>
        </w:tc>
      </w:tr>
      <w:tr w:rsidR="00CC7D2C" w:rsidRPr="002A677E" w14:paraId="0C275ADD" w14:textId="77777777" w:rsidTr="00822842">
        <w:tc>
          <w:tcPr>
            <w:tcW w:w="703" w:type="dxa"/>
          </w:tcPr>
          <w:p w14:paraId="3D23AC8C"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1C9F59FE"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Στοιχεία που έγιναν αποδεκτά ως προς το άρθρο 57 στοιχεία ε), στ), ζ) ή η) της οδηγίας 2006/48/ΕΚ, με την επιφύλαξη του ορίου του άρθρου 490 του κανονισμού (ΕΕ) αριθ. 575/2013</w:t>
            </w:r>
          </w:p>
          <w:p w14:paraId="284C24AA"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Άρθρο 484 παράγραφος 5</w:t>
            </w:r>
            <w:r>
              <w:rPr>
                <w:rFonts w:ascii="Times New Roman" w:hAnsi="Times New Roman"/>
                <w:sz w:val="24"/>
              </w:rPr>
              <w:t xml:space="preserve"> του κανονισμού (ΕΕ) αριθ. 575/2013.</w:t>
            </w:r>
          </w:p>
        </w:tc>
      </w:tr>
      <w:tr w:rsidR="00CC7D2C" w:rsidRPr="002A677E" w14:paraId="17FF6CE2" w14:textId="77777777" w:rsidTr="00822842">
        <w:tc>
          <w:tcPr>
            <w:tcW w:w="703" w:type="dxa"/>
          </w:tcPr>
          <w:p w14:paraId="5CD5803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05A58798"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Συνολικά στοιχεία χωρίς κίνητρο εξόφλησης</w:t>
            </w:r>
          </w:p>
          <w:p w14:paraId="3A4F871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Άρθρο 490</w:t>
            </w:r>
            <w:r>
              <w:rPr>
                <w:rFonts w:ascii="Times New Roman" w:hAnsi="Times New Roman"/>
                <w:sz w:val="24"/>
              </w:rPr>
              <w:t xml:space="preserve"> του κανονισμού (ΕΕ) αριθ. 575/2013</w:t>
            </w:r>
          </w:p>
        </w:tc>
      </w:tr>
      <w:tr w:rsidR="00CC7D2C" w:rsidRPr="002A677E" w14:paraId="2FBC6A04" w14:textId="77777777" w:rsidTr="00822842">
        <w:tc>
          <w:tcPr>
            <w:tcW w:w="703" w:type="dxa"/>
          </w:tcPr>
          <w:p w14:paraId="3D00CB8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628DDBED"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Προϋφιστάμενα στοιχεία με κίνητρο εξόφλησης</w:t>
            </w:r>
          </w:p>
          <w:p w14:paraId="773B0F0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Άρθρο 490</w:t>
            </w:r>
            <w:r>
              <w:rPr>
                <w:rFonts w:ascii="Times New Roman" w:hAnsi="Times New Roman"/>
                <w:sz w:val="24"/>
              </w:rPr>
              <w:t xml:space="preserve"> του κανονισμού (ΕΕ) αριθ. 575/2013</w:t>
            </w:r>
          </w:p>
        </w:tc>
      </w:tr>
      <w:tr w:rsidR="00CC7D2C" w:rsidRPr="002A677E" w14:paraId="5249897B" w14:textId="77777777" w:rsidTr="00822842">
        <w:tc>
          <w:tcPr>
            <w:tcW w:w="703" w:type="dxa"/>
          </w:tcPr>
          <w:p w14:paraId="6A3BF9A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19E4C86B"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Στοιχεία με δικαίωμα αγοράς που μπορεί να ασκηθεί μετά την ημερομηνία αναφοράς, και τα οποία πληρούν τις προϋποθέσεις του άρθρου 63 του κανονισμού (ΕΕ) αριθ. 575/2013 μετά την ημερομηνία πραγματικής ληκτότητας</w:t>
            </w:r>
          </w:p>
          <w:p w14:paraId="78E9816A"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 xml:space="preserve">Άρθρο 490 παράγραφος 3 και άρθρο 491 στοιχείο α) </w:t>
            </w:r>
            <w:r>
              <w:rPr>
                <w:rFonts w:ascii="Times New Roman" w:hAnsi="Times New Roman"/>
                <w:sz w:val="24"/>
              </w:rPr>
              <w:t>του κανονισμού (ΕΕ) αριθ. 575/2013</w:t>
            </w:r>
          </w:p>
          <w:p w14:paraId="3116C9D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CC7D2C" w:rsidRPr="002A677E" w14:paraId="0D1B7BB0" w14:textId="77777777" w:rsidTr="00822842">
        <w:tc>
          <w:tcPr>
            <w:tcW w:w="703" w:type="dxa"/>
          </w:tcPr>
          <w:p w14:paraId="6A2C07C0"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0130</w:t>
            </w:r>
          </w:p>
        </w:tc>
        <w:tc>
          <w:tcPr>
            <w:tcW w:w="7478" w:type="dxa"/>
          </w:tcPr>
          <w:p w14:paraId="3632494F"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Στοιχεία με δικαίωμα αγοράς που μπορεί να ασκηθεί μετά την ημερομηνία αναφοράς, και τα οποία δεν πληρούν τις προϋποθέσεις του άρθρου 63 του κανονισμού (ΕΕ) αριθ. 575/2013 μετά την ημερομηνία πραγματικής ληκτότητας</w:t>
            </w:r>
          </w:p>
          <w:p w14:paraId="42333F81"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Άρθρο 490 παράγραφος 5 και άρθρο 491 στοιχείο α) </w:t>
            </w:r>
            <w:r>
              <w:rPr>
                <w:rFonts w:ascii="Times New Roman" w:hAnsi="Times New Roman"/>
                <w:sz w:val="24"/>
              </w:rPr>
              <w:t>του κανονισμού (ΕΕ) αριθ. 575/2013</w:t>
            </w:r>
          </w:p>
          <w:p w14:paraId="43180F9B"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CC7D2C" w:rsidRPr="002A677E" w14:paraId="73CDFE7F" w14:textId="77777777" w:rsidTr="00822842">
        <w:tc>
          <w:tcPr>
            <w:tcW w:w="703" w:type="dxa"/>
          </w:tcPr>
          <w:p w14:paraId="7264C24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1E7D6E71" w14:textId="77777777" w:rsidR="00CC7D2C" w:rsidRPr="002A677E" w:rsidRDefault="00CC7D2C" w:rsidP="00822842">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Στοιχεία με δικαίωμα αγοράς που μπορεί να ασκηθεί πριν από την ή την 20ή Ιουλίου 2011, και τα οποία δεν πληρούν τις προϋποθέσεις του άρθρου 63 του κανονισμού (ΕΕ) αριθ. 575/2013 μετά την ημερομηνία πραγματικής ληκτότητας</w:t>
            </w:r>
          </w:p>
          <w:p w14:paraId="4D02A052"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Άρθρο 490 παράγραφος 6 και άρθρο 491 στοιχείο γ) </w:t>
            </w:r>
            <w:r>
              <w:rPr>
                <w:rFonts w:ascii="Times New Roman" w:hAnsi="Times New Roman"/>
                <w:sz w:val="24"/>
              </w:rPr>
              <w:t>του κανονισμού (ΕΕ) αριθ. 575/2013</w:t>
            </w:r>
          </w:p>
          <w:p w14:paraId="78CD3743"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CC7D2C" w:rsidRPr="002A677E" w14:paraId="6303C10E" w14:textId="77777777" w:rsidTr="00822842">
        <w:tc>
          <w:tcPr>
            <w:tcW w:w="703" w:type="dxa"/>
          </w:tcPr>
          <w:p w14:paraId="40A94366"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388B843C"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Υπέρβαση του ορίου των προϋφιστάμενων μέσων AT1</w:t>
            </w:r>
          </w:p>
          <w:p w14:paraId="5B5CC60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Άρθρο 487 παράγραφος 2</w:t>
            </w:r>
            <w:r>
              <w:rPr>
                <w:rFonts w:ascii="Times New Roman" w:hAnsi="Times New Roman"/>
                <w:sz w:val="24"/>
              </w:rPr>
              <w:t xml:space="preserve"> του κανονισμού (ΕΕ) αριθ. 575/2013. </w:t>
            </w:r>
          </w:p>
          <w:p w14:paraId="112567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Η υπέρβαση του ορίου των προϋφιστάμενων μέσων AT1 δύναται να αντιμετωπίζεται ως μέσα που μπορούν να αντιμετωπιστούν ως προϋφιστάμενα μέσα Τ2.</w:t>
            </w:r>
          </w:p>
        </w:tc>
      </w:tr>
    </w:tbl>
    <w:p w14:paraId="6B9B322A" w14:textId="3E0D0D09" w:rsidR="00E26A90" w:rsidRDefault="009A695A">
      <w:r>
        <w:t>»</w:t>
      </w:r>
    </w:p>
    <w:p w14:paraId="5F847FCD" w14:textId="77777777" w:rsidR="00CC7D2C" w:rsidRDefault="00CC7D2C"/>
    <w:sectPr w:rsidR="00CC7D2C">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3C97C" w14:textId="77777777" w:rsidR="009A695A" w:rsidRDefault="009A69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A93D3" w14:textId="77777777" w:rsidR="009A695A" w:rsidRDefault="009A69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165B5" w14:textId="77777777" w:rsidR="009A695A" w:rsidRDefault="009A69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tab/>
      </w:r>
      <w:r>
        <w:rPr>
          <w:color w:val="444444"/>
          <w:sz w:val="20"/>
        </w:rPr>
        <w:t>Κατ’ εξουσιοδότηση κανονισμός (ΕΕ) αριθ. 241/2014 της Επιτροπής, της 7ης Ιανουαρίου 2014, για τη συμπλήρωση του κανονισμού (ΕΕ) αριθ. 575/2013 του Ευρωπαϊκού Κοινοβουλίου και του Συμβουλίου όσον αφορά τα ρυθμιστικά τεχνικά πρότυπα για τις απαιτήσεις ιδίων κεφαλαίων για ιδρύματα (ΕΕ L 74 της 14.3.2014, σ. 8)</w:t>
      </w:r>
      <w:r>
        <w:rPr>
          <w:rStyle w:val="Emphasis"/>
          <w:color w:val="444444"/>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0917B28A" w:rsidR="00E26A90" w:rsidRPr="00E26A90" w:rsidRDefault="009A695A" w:rsidP="00E26A90">
                          <w:pPr>
                            <w:spacing w:after="0"/>
                            <w:rPr>
                              <w:rFonts w:ascii="Calibri" w:eastAsia="Calibri" w:hAnsi="Calibri" w:cs="Calibri"/>
                              <w:noProof/>
                              <w:color w:val="000000"/>
                              <w:sz w:val="24"/>
                            </w:rPr>
                          </w:pPr>
                          <w:r>
                            <w:rPr>
                              <w:rFonts w:ascii="Segoe UI" w:hAnsi="Segoe UI" w:cs="Segoe UI"/>
                              <w:color w:val="111111"/>
                              <w:sz w:val="21"/>
                              <w:szCs w:val="21"/>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0917B28A" w:rsidR="00E26A90" w:rsidRPr="00E26A90" w:rsidRDefault="009A695A" w:rsidP="00E26A90">
                    <w:pPr>
                      <w:spacing w:after="0"/>
                      <w:rPr>
                        <w:rFonts w:ascii="Calibri" w:eastAsia="Calibri" w:hAnsi="Calibri" w:cs="Calibri"/>
                        <w:noProof/>
                        <w:color w:val="000000"/>
                        <w:sz w:val="24"/>
                      </w:rPr>
                    </w:pPr>
                    <w:r>
                      <w:rPr>
                        <w:rFonts w:ascii="Segoe UI" w:hAnsi="Segoe UI" w:cs="Segoe UI"/>
                        <w:color w:val="111111"/>
                        <w:sz w:val="21"/>
                        <w:szCs w:val="21"/>
                      </w:rPr>
                      <w:t>ΕΑΤ τακτική χρήση</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13200F"/>
    <w:rsid w:val="00142F33"/>
    <w:rsid w:val="00152C1C"/>
    <w:rsid w:val="00181A32"/>
    <w:rsid w:val="001B3BC1"/>
    <w:rsid w:val="00206539"/>
    <w:rsid w:val="00224FE1"/>
    <w:rsid w:val="00287E31"/>
    <w:rsid w:val="002F0B1D"/>
    <w:rsid w:val="00320EFD"/>
    <w:rsid w:val="00320FF3"/>
    <w:rsid w:val="00345B4F"/>
    <w:rsid w:val="00390E63"/>
    <w:rsid w:val="003C36D5"/>
    <w:rsid w:val="003D5537"/>
    <w:rsid w:val="003D745D"/>
    <w:rsid w:val="00421644"/>
    <w:rsid w:val="004424E0"/>
    <w:rsid w:val="0047453F"/>
    <w:rsid w:val="0048706A"/>
    <w:rsid w:val="004A46D8"/>
    <w:rsid w:val="004C7866"/>
    <w:rsid w:val="00503CAB"/>
    <w:rsid w:val="00585ABC"/>
    <w:rsid w:val="005E3217"/>
    <w:rsid w:val="005F24EB"/>
    <w:rsid w:val="005F25FD"/>
    <w:rsid w:val="00631623"/>
    <w:rsid w:val="00637DBF"/>
    <w:rsid w:val="0064189A"/>
    <w:rsid w:val="006C0BAF"/>
    <w:rsid w:val="00702E18"/>
    <w:rsid w:val="00756BE3"/>
    <w:rsid w:val="00766CB0"/>
    <w:rsid w:val="00767D3D"/>
    <w:rsid w:val="007F42A0"/>
    <w:rsid w:val="007F4B3F"/>
    <w:rsid w:val="00886567"/>
    <w:rsid w:val="00984406"/>
    <w:rsid w:val="009A695A"/>
    <w:rsid w:val="009D5CC6"/>
    <w:rsid w:val="00A6002C"/>
    <w:rsid w:val="00A63F48"/>
    <w:rsid w:val="00A8011A"/>
    <w:rsid w:val="00A85510"/>
    <w:rsid w:val="00A94A24"/>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F07A1"/>
    <w:rsid w:val="00F07734"/>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el-GR"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el-GR"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el-GR"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el-GR"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el-GR"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el-GR"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el-G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el-GR"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el-GR"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el-GR"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el-GR"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el-GR"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el-GR"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el-GR"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el-GR"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el-GR"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el-GR"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el-GR"/>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el-GR"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F9179F-A415-48D9-AB2A-7F9E07A4B619}"/>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75</Pages>
  <Words>25266</Words>
  <Characters>133155</Characters>
  <Application>Microsoft Office Word</Application>
  <DocSecurity>0</DocSecurity>
  <Lines>3504</Lines>
  <Paragraphs>2263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2025-01-13T10:08:00Z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2025-01-13T10:08:51Z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3eaac116-add5-4128-abc8-35fcb819653e</vt:lpwstr>
  </property>
  <property fmtid="{D5CDD505-2E9C-101B-9397-08002B2CF9AE}" pid="10" name="MSIP_Label_6bd9ddd1-4d20-43f6-abfa-fc3c07406f94_ContentBits">
    <vt:lpwstr>0</vt:lpwstr>
  </property>
</Properties>
</file>